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47C5CA" w14:textId="7DEFB245" w:rsidR="00C23804" w:rsidRDefault="00B24446" w:rsidP="00B24446">
      <w:pPr>
        <w:pStyle w:val="Title"/>
      </w:pPr>
      <w:sdt>
        <w:sdtPr>
          <w:alias w:val="Title:"/>
          <w:tag w:val="Title:"/>
          <w:id w:val="726351117"/>
          <w:placeholder>
            <w:docPart w:val="66A0D7FBA3E7410B931B7BF73043B645"/>
          </w:placeholder>
          <w:dataBinding w:prefixMappings="xmlns:ns0='http://purl.org/dc/elements/1.1/' xmlns:ns1='http://schemas.openxmlformats.org/package/2006/metadata/core-properties' " w:xpath="/ns1:coreProperties[1]/ns0:title[1]" w:storeItemID="{6C3C8BC8-F283-45AE-878A-BAB7291924A1}"/>
          <w15:appearance w15:val="hidden"/>
          <w:text w:multiLine="1"/>
        </w:sdtPr>
        <w:sdtContent>
          <w:r>
            <w:br/>
          </w:r>
          <w:r>
            <w:br/>
          </w:r>
          <w:r w:rsidR="00E20B2F">
            <w:t>For or Against Gun Control 2019</w:t>
          </w:r>
          <w:r w:rsidR="00E20B2F">
            <w:br/>
            <w:t>A Current Controversial Subject</w:t>
          </w:r>
        </w:sdtContent>
      </w:sdt>
    </w:p>
    <w:p w14:paraId="51D9BB40" w14:textId="4D23E666" w:rsidR="00C23804" w:rsidRDefault="00C23804" w:rsidP="00C23804">
      <w:pPr>
        <w:pStyle w:val="Title"/>
        <w:jc w:val="left"/>
      </w:pPr>
    </w:p>
    <w:p w14:paraId="754ABB4E" w14:textId="4F00A0E3" w:rsidR="00B24446" w:rsidRDefault="00B24446" w:rsidP="00C23804">
      <w:pPr>
        <w:pStyle w:val="Title"/>
        <w:jc w:val="left"/>
      </w:pPr>
    </w:p>
    <w:p w14:paraId="6629008D" w14:textId="4E070421" w:rsidR="00B24446" w:rsidRDefault="00B24446" w:rsidP="00C23804">
      <w:pPr>
        <w:pStyle w:val="Title"/>
        <w:jc w:val="left"/>
      </w:pPr>
    </w:p>
    <w:p w14:paraId="7E3636D5" w14:textId="00E28936" w:rsidR="00B24446" w:rsidRDefault="00B24446" w:rsidP="00C23804">
      <w:pPr>
        <w:pStyle w:val="Title"/>
        <w:jc w:val="left"/>
      </w:pPr>
    </w:p>
    <w:p w14:paraId="0DB68B9A" w14:textId="2F164227" w:rsidR="00B24446" w:rsidRDefault="00B24446" w:rsidP="00C23804">
      <w:pPr>
        <w:pStyle w:val="Title"/>
        <w:jc w:val="left"/>
      </w:pPr>
    </w:p>
    <w:p w14:paraId="03F4A1C9" w14:textId="5AEF3C0D" w:rsidR="00B24446" w:rsidRDefault="00B24446" w:rsidP="00C23804">
      <w:pPr>
        <w:pStyle w:val="Title"/>
        <w:jc w:val="left"/>
      </w:pPr>
    </w:p>
    <w:p w14:paraId="26DF9E5F" w14:textId="6BCB63FF" w:rsidR="00B24446" w:rsidRDefault="00B24446" w:rsidP="00C23804">
      <w:pPr>
        <w:pStyle w:val="Title"/>
        <w:jc w:val="left"/>
      </w:pPr>
    </w:p>
    <w:p w14:paraId="74C82465" w14:textId="6BCB63FF" w:rsidR="00B24446" w:rsidRDefault="00B24446" w:rsidP="00C23804">
      <w:pPr>
        <w:pStyle w:val="Title"/>
        <w:jc w:val="left"/>
      </w:pPr>
    </w:p>
    <w:p w14:paraId="709C0767" w14:textId="2CD4E903" w:rsidR="00B24446" w:rsidRDefault="00B24446" w:rsidP="00C23804">
      <w:pPr>
        <w:pStyle w:val="Title"/>
        <w:jc w:val="left"/>
      </w:pPr>
    </w:p>
    <w:p w14:paraId="7EFBF5D2" w14:textId="77777777" w:rsidR="00B24446" w:rsidRDefault="00B24446" w:rsidP="00C23804">
      <w:pPr>
        <w:pStyle w:val="Title"/>
        <w:jc w:val="left"/>
      </w:pPr>
    </w:p>
    <w:p w14:paraId="4038D840" w14:textId="77777777" w:rsidR="00C23804" w:rsidRPr="00C23804" w:rsidRDefault="00C23804" w:rsidP="00C23804">
      <w:pPr>
        <w:pStyle w:val="Title2"/>
        <w:rPr>
          <w:rFonts w:ascii="Times New Roman" w:eastAsiaTheme="minorHAnsi" w:hAnsi="Times New Roman" w:cs="Times New Roman"/>
          <w:bCs/>
          <w:kern w:val="0"/>
          <w:lang w:val="en-GB" w:eastAsia="en-US"/>
        </w:rPr>
      </w:pPr>
      <w:r w:rsidRPr="00C23804">
        <w:rPr>
          <w:rFonts w:ascii="Times New Roman" w:eastAsiaTheme="minorHAnsi" w:hAnsi="Times New Roman" w:cs="Times New Roman"/>
          <w:bCs/>
          <w:kern w:val="0"/>
          <w:lang w:val="en-GB" w:eastAsia="en-US"/>
        </w:rPr>
        <w:t>Dominique LaPorte</w:t>
      </w:r>
    </w:p>
    <w:p w14:paraId="528CEF3C" w14:textId="77777777" w:rsidR="00C23804" w:rsidRPr="00C23804" w:rsidRDefault="00C23804" w:rsidP="00C23804">
      <w:pPr>
        <w:pStyle w:val="Title2"/>
        <w:rPr>
          <w:rFonts w:ascii="Times New Roman" w:eastAsiaTheme="minorHAnsi" w:hAnsi="Times New Roman" w:cs="Times New Roman"/>
          <w:bCs/>
          <w:kern w:val="0"/>
          <w:lang w:val="en-GB" w:eastAsia="en-US"/>
        </w:rPr>
      </w:pPr>
      <w:r w:rsidRPr="00C23804">
        <w:rPr>
          <w:rFonts w:ascii="Times New Roman" w:eastAsiaTheme="minorHAnsi" w:hAnsi="Times New Roman" w:cs="Times New Roman"/>
          <w:bCs/>
          <w:kern w:val="0"/>
          <w:lang w:val="en-GB" w:eastAsia="en-US"/>
        </w:rPr>
        <w:t>Critical Thinking 120, Section E53</w:t>
      </w:r>
    </w:p>
    <w:p w14:paraId="5EEDB751" w14:textId="77777777" w:rsidR="00C23804" w:rsidRPr="00C23804" w:rsidRDefault="00C23804" w:rsidP="00C23804">
      <w:pPr>
        <w:pStyle w:val="Title2"/>
        <w:rPr>
          <w:rFonts w:ascii="Times New Roman" w:eastAsiaTheme="minorHAnsi" w:hAnsi="Times New Roman" w:cs="Times New Roman"/>
          <w:bCs/>
          <w:kern w:val="0"/>
          <w:lang w:val="en-GB" w:eastAsia="en-US"/>
        </w:rPr>
      </w:pPr>
      <w:r w:rsidRPr="00C23804">
        <w:rPr>
          <w:rFonts w:ascii="Times New Roman" w:eastAsiaTheme="minorHAnsi" w:hAnsi="Times New Roman" w:cs="Times New Roman"/>
          <w:bCs/>
          <w:kern w:val="0"/>
          <w:lang w:val="en-GB" w:eastAsia="en-US"/>
        </w:rPr>
        <w:t>Professor Theresa B. Shea</w:t>
      </w:r>
    </w:p>
    <w:p w14:paraId="7C818973" w14:textId="75E7B09E" w:rsidR="00E81978" w:rsidRPr="00234822" w:rsidRDefault="00C23804" w:rsidP="00C23804">
      <w:pPr>
        <w:pStyle w:val="Title2"/>
        <w:rPr>
          <w:bCs/>
          <w:color w:val="000000" w:themeColor="text1"/>
        </w:rPr>
      </w:pPr>
      <w:r w:rsidRPr="00234822">
        <w:rPr>
          <w:rFonts w:ascii="Times New Roman" w:eastAsiaTheme="minorHAnsi" w:hAnsi="Times New Roman" w:cs="Times New Roman"/>
          <w:bCs/>
          <w:color w:val="000000" w:themeColor="text1"/>
          <w:kern w:val="0"/>
          <w:lang w:val="en-GB" w:eastAsia="en-US"/>
        </w:rPr>
        <w:t>December 4, 2019</w:t>
      </w:r>
    </w:p>
    <w:sdt>
      <w:sdtPr>
        <w:alias w:val="Abstract:"/>
        <w:tag w:val="Abstract:"/>
        <w:id w:val="202146031"/>
        <w:placeholder>
          <w:docPart w:val="E8AC6FA0F554408DAD4446E5FB440742"/>
        </w:placeholder>
        <w:temporary/>
        <w:showingPlcHdr/>
        <w15:appearance w15:val="hidden"/>
      </w:sdtPr>
      <w:sdtContent>
        <w:p w14:paraId="1082FE96" w14:textId="77777777" w:rsidR="00E81978" w:rsidRDefault="005D3A03">
          <w:pPr>
            <w:pStyle w:val="SectionTitle"/>
          </w:pPr>
          <w:r>
            <w:t>Abstract</w:t>
          </w:r>
        </w:p>
      </w:sdtContent>
    </w:sdt>
    <w:p w14:paraId="0C6D7312" w14:textId="0794BF26" w:rsidR="00E81978" w:rsidRDefault="00C23804" w:rsidP="00C23804">
      <w:pPr>
        <w:pStyle w:val="NoSpacing"/>
        <w:ind w:firstLine="720"/>
      </w:pPr>
      <w:r w:rsidRPr="00C23804">
        <w:rPr>
          <w:rFonts w:ascii="Times New Roman" w:eastAsiaTheme="minorHAnsi" w:hAnsi="Times New Roman" w:cs="Times New Roman"/>
          <w:lang w:val="en-GB" w:eastAsia="en-US"/>
        </w:rPr>
        <w:t>Gun violence is an ongoing safety issue that continues to affect American communities. The problem has become so significant that it is simultaneously recognized as a cultural issue, a public health threat, and a social problem. Emotions elicited by gun violence continue to propel debates on effectiveness of the existing gun control policies and regulations. Moreover, this research provides some background information about the history of guns as it leads to the present, beginning with the Gun Control Act of 1968 (P.L.90-618_and the Brady Handgun Violence Prevention Act (P.L. 103-159). A review of the two legislations will provide greater insight into the government’s prior efforts to control guns. Given the magnitude of gun violence in the country, the paper supports measures put in place to control guns. The main reason for supporting gun control is that, despite the magnitude of gun violence and its associated repercussions, there exists a need for creating new policies that better regulate gun production, distribution, and ownership.</w:t>
      </w:r>
    </w:p>
    <w:p w14:paraId="5DE44451" w14:textId="4F2409F8" w:rsidR="00E81978" w:rsidRDefault="005D3A03">
      <w:r>
        <w:rPr>
          <w:rStyle w:val="Emphasis"/>
        </w:rPr>
        <w:t>Keywords</w:t>
      </w:r>
      <w:r>
        <w:t xml:space="preserve">:  </w:t>
      </w:r>
      <w:r w:rsidR="00C23804" w:rsidRPr="00C23804">
        <w:rPr>
          <w:rFonts w:ascii="Times New Roman" w:hAnsi="Times New Roman" w:cs="Times New Roman"/>
        </w:rPr>
        <w:t>firearm, gun, gun control, policy, politicians, violence</w:t>
      </w:r>
    </w:p>
    <w:p w14:paraId="191DBBE8" w14:textId="0E2FB05E" w:rsidR="00E81978" w:rsidRDefault="00B24446">
      <w:pPr>
        <w:pStyle w:val="SectionTitle"/>
      </w:pPr>
      <w:sdt>
        <w:sdtPr>
          <w:alias w:val="Section title:"/>
          <w:tag w:val="Section title:"/>
          <w:id w:val="984196707"/>
          <w:placeholder>
            <w:docPart w:val="6DEF513DEF31418197ACFEFB4CBDBC9F"/>
          </w:placeholder>
          <w:dataBinding w:prefixMappings="xmlns:ns0='http://purl.org/dc/elements/1.1/' xmlns:ns1='http://schemas.openxmlformats.org/package/2006/metadata/core-properties' " w:xpath="/ns1:coreProperties[1]/ns0:title[1]" w:storeItemID="{6C3C8BC8-F283-45AE-878A-BAB7291924A1}"/>
          <w15:appearance w15:val="hidden"/>
          <w:text w:multiLine="1"/>
        </w:sdtPr>
        <w:sdtContent>
          <w:r>
            <w:br/>
          </w:r>
          <w:r>
            <w:br/>
            <w:t>For or Against Gun Control 2019</w:t>
          </w:r>
          <w:r>
            <w:br/>
            <w:t>A Current Controversial Subject</w:t>
          </w:r>
        </w:sdtContent>
      </w:sdt>
    </w:p>
    <w:p w14:paraId="046A27FF" w14:textId="77777777" w:rsidR="00FE705D" w:rsidRDefault="00FE705D" w:rsidP="00FE705D">
      <w:pPr>
        <w:rPr>
          <w:rFonts w:ascii="Times New Roman" w:eastAsiaTheme="minorHAnsi" w:hAnsi="Times New Roman" w:cs="Times New Roman"/>
          <w:kern w:val="0"/>
          <w:lang w:val="en-GB" w:eastAsia="en-US"/>
        </w:rPr>
      </w:pPr>
      <w:r w:rsidRPr="00FE705D">
        <w:rPr>
          <w:rFonts w:ascii="Times New Roman" w:eastAsiaTheme="minorHAnsi" w:hAnsi="Times New Roman" w:cs="Times New Roman"/>
          <w:kern w:val="0"/>
          <w:lang w:val="en-GB" w:eastAsia="en-US"/>
        </w:rPr>
        <w:t xml:space="preserve">In recent years, gun violence has proliferated that it has become so difficult to control using existing gun policies. A survey done by the National Crime Victimization (2018) indicate that approximately 30 individuals are killed with guns, 151 injured, 55 kill themselves, and 46 accidentally shot (National Crime Victimization Survey, 2018). As an after effect of such frequencies, several attempts have been made to control guns. For example, the Obama administration issued several executive orders and proposals in the attempt to regulate production, distribution, and ownership of guns. Unfortunately, these efforts have shown no positive effect in gun control. Policies that, thus far, has been established, for example, Act of the 1968 (P. L. 90-618) and the Brady Handgun Violence Prevention Act seem to be ineffective.  </w:t>
      </w:r>
    </w:p>
    <w:p w14:paraId="784DA3C7" w14:textId="6FC52564" w:rsidR="00FE705D" w:rsidRDefault="00FE705D" w:rsidP="00FE705D">
      <w:pPr>
        <w:rPr>
          <w:rFonts w:ascii="Times New Roman" w:eastAsiaTheme="minorHAnsi" w:hAnsi="Times New Roman" w:cs="Times New Roman"/>
          <w:kern w:val="0"/>
          <w:lang w:val="en-GB" w:eastAsia="en-US"/>
        </w:rPr>
      </w:pPr>
      <w:r w:rsidRPr="00FE705D">
        <w:rPr>
          <w:rFonts w:ascii="Times New Roman" w:eastAsiaTheme="minorHAnsi" w:hAnsi="Times New Roman" w:cs="Times New Roman"/>
          <w:kern w:val="0"/>
          <w:lang w:val="en-GB" w:eastAsia="en-US"/>
        </w:rPr>
        <w:t xml:space="preserve">Gun violence continues to be a potential problem affecting the </w:t>
      </w:r>
      <w:r w:rsidR="00A92FC9" w:rsidRPr="00FE705D">
        <w:rPr>
          <w:rFonts w:ascii="Times New Roman" w:eastAsiaTheme="minorHAnsi" w:hAnsi="Times New Roman" w:cs="Times New Roman"/>
          <w:kern w:val="0"/>
          <w:lang w:val="en-GB" w:eastAsia="en-US"/>
        </w:rPr>
        <w:t>nation</w:t>
      </w:r>
      <w:r w:rsidRPr="00FE705D">
        <w:rPr>
          <w:rFonts w:ascii="Times New Roman" w:eastAsiaTheme="minorHAnsi" w:hAnsi="Times New Roman" w:cs="Times New Roman"/>
          <w:kern w:val="0"/>
          <w:lang w:val="en-GB" w:eastAsia="en-US"/>
        </w:rPr>
        <w:t xml:space="preserve">. More specifically, the problem presents a </w:t>
      </w:r>
      <w:r w:rsidR="00A92FC9" w:rsidRPr="00FE705D">
        <w:rPr>
          <w:rFonts w:ascii="Times New Roman" w:eastAsiaTheme="minorHAnsi" w:hAnsi="Times New Roman" w:cs="Times New Roman"/>
          <w:kern w:val="0"/>
          <w:lang w:val="en-GB" w:eastAsia="en-US"/>
        </w:rPr>
        <w:t>threat</w:t>
      </w:r>
      <w:r w:rsidRPr="00FE705D">
        <w:rPr>
          <w:rFonts w:ascii="Times New Roman" w:eastAsiaTheme="minorHAnsi" w:hAnsi="Times New Roman" w:cs="Times New Roman"/>
          <w:kern w:val="0"/>
          <w:lang w:val="en-GB" w:eastAsia="en-US"/>
        </w:rPr>
        <w:t xml:space="preserve"> to younger individuals who are exposed to guns and gun violence at an early age. The use of guns is high in areas with high rates of gun violence. Unfortunately, this is a ramification that affects a large number of young people perhaps even the majority. Therefore, the issue poses a need for a better understanding of how to control guns and, especially in neighbourhoods with higher rates of criminal activities. </w:t>
      </w:r>
    </w:p>
    <w:p w14:paraId="34B0C6B8" w14:textId="77777777" w:rsidR="00FE705D" w:rsidRDefault="00FE705D" w:rsidP="00FE705D">
      <w:pPr>
        <w:rPr>
          <w:rFonts w:ascii="Times New Roman" w:eastAsiaTheme="minorHAnsi" w:hAnsi="Times New Roman" w:cs="Times New Roman"/>
          <w:kern w:val="0"/>
          <w:lang w:val="en-GB" w:eastAsia="en-US"/>
        </w:rPr>
      </w:pPr>
      <w:r w:rsidRPr="00FE705D">
        <w:rPr>
          <w:rFonts w:ascii="Times New Roman" w:eastAsiaTheme="minorHAnsi" w:hAnsi="Times New Roman" w:cs="Times New Roman"/>
          <w:kern w:val="0"/>
          <w:lang w:val="en-GB" w:eastAsia="en-US"/>
        </w:rPr>
        <w:t xml:space="preserve">According to Webster &amp; </w:t>
      </w:r>
      <w:proofErr w:type="spellStart"/>
      <w:r w:rsidRPr="00FE705D">
        <w:rPr>
          <w:rFonts w:ascii="Times New Roman" w:eastAsiaTheme="minorHAnsi" w:hAnsi="Times New Roman" w:cs="Times New Roman"/>
          <w:kern w:val="0"/>
          <w:lang w:val="en-GB" w:eastAsia="en-US"/>
        </w:rPr>
        <w:t>Vernick</w:t>
      </w:r>
      <w:proofErr w:type="spellEnd"/>
      <w:r w:rsidRPr="00FE705D">
        <w:rPr>
          <w:rFonts w:ascii="Times New Roman" w:eastAsiaTheme="minorHAnsi" w:hAnsi="Times New Roman" w:cs="Times New Roman"/>
          <w:kern w:val="0"/>
          <w:lang w:val="en-GB" w:eastAsia="en-US"/>
        </w:rPr>
        <w:t xml:space="preserve"> (2013), the government has a significant role to play in protecting citizens from gun related crimes. However, the only means for executing this responsibility is predominantly through laws and strategies. In the past few decades, all efforts put in place to execute that responsibility has proven unsuccessful. Gun control is a big issue of </w:t>
      </w:r>
      <w:r w:rsidRPr="00FE705D">
        <w:rPr>
          <w:rFonts w:ascii="Times New Roman" w:eastAsiaTheme="minorHAnsi" w:hAnsi="Times New Roman" w:cs="Times New Roman"/>
          <w:kern w:val="0"/>
          <w:lang w:val="en-GB" w:eastAsia="en-US"/>
        </w:rPr>
        <w:lastRenderedPageBreak/>
        <w:t xml:space="preserve">concern as many Americans continue to express their discontent with the elevation of gun use in modern society (Calhoun, 2014). </w:t>
      </w:r>
    </w:p>
    <w:p w14:paraId="0F908E86" w14:textId="00E0B96C" w:rsidR="00FE705D" w:rsidRDefault="00FE705D" w:rsidP="00FE705D">
      <w:pPr>
        <w:rPr>
          <w:rFonts w:ascii="Times New Roman" w:eastAsiaTheme="minorHAnsi" w:hAnsi="Times New Roman" w:cs="Times New Roman"/>
          <w:kern w:val="0"/>
          <w:lang w:val="en-GB" w:eastAsia="en-US"/>
        </w:rPr>
      </w:pPr>
      <w:r w:rsidRPr="00FE705D">
        <w:rPr>
          <w:rFonts w:ascii="Times New Roman" w:eastAsiaTheme="minorHAnsi" w:hAnsi="Times New Roman" w:cs="Times New Roman"/>
          <w:kern w:val="0"/>
          <w:lang w:val="en-GB" w:eastAsia="en-US"/>
        </w:rPr>
        <w:t xml:space="preserve">The very meaning of the phrase “gun control” is subjective to debates simply because it is relatively ambiguous for rendering a wide variety of meanings and interpretations. Gun control is viewed against the sale, possession, and the use of specific firearms. With this understanding, policies developed for gun control should be focused on regulating the sale of guns, illegally possessing or acquiring guns, and even the use of specific firearms. </w:t>
      </w:r>
      <w:r w:rsidR="00A92FC9" w:rsidRPr="00FE705D">
        <w:rPr>
          <w:rFonts w:ascii="Times New Roman" w:eastAsiaTheme="minorHAnsi" w:hAnsi="Times New Roman" w:cs="Times New Roman"/>
          <w:kern w:val="0"/>
          <w:lang w:val="en-GB" w:eastAsia="en-US"/>
        </w:rPr>
        <w:t>There</w:t>
      </w:r>
      <w:r w:rsidRPr="00FE705D">
        <w:rPr>
          <w:rFonts w:ascii="Times New Roman" w:eastAsiaTheme="minorHAnsi" w:hAnsi="Times New Roman" w:cs="Times New Roman"/>
          <w:kern w:val="0"/>
          <w:lang w:val="en-GB" w:eastAsia="en-US"/>
        </w:rPr>
        <w:t xml:space="preserve"> is a need for understanding specific requirements that could possibly help in gun control. </w:t>
      </w:r>
    </w:p>
    <w:p w14:paraId="259F4EB9" w14:textId="6CF72FD1" w:rsidR="00E81978" w:rsidRDefault="00FE705D" w:rsidP="00FE705D">
      <w:r w:rsidRPr="00FE705D">
        <w:rPr>
          <w:rFonts w:ascii="Times New Roman" w:eastAsiaTheme="minorHAnsi" w:hAnsi="Times New Roman" w:cs="Times New Roman"/>
          <w:kern w:val="0"/>
          <w:lang w:val="en-GB" w:eastAsia="en-US"/>
        </w:rPr>
        <w:t xml:space="preserve">Gun violence, especially in areas with the highest rates of poverty create a complex situation that is difficult to regulate or one that cannot be handled easily. Areas with higher poverty rates have high rates of gun use. This is a justifying reason why federal laws and community policing continues to be ineffective in those particular areas. Many of the wealthy people living nearby acquire guns for self-protection and consequentially continue the cycle of gun violence. There are several challenges that thwart gun policies from being effective. They </w:t>
      </w:r>
      <w:r w:rsidR="00653437" w:rsidRPr="00FE705D">
        <w:rPr>
          <w:rFonts w:ascii="Times New Roman" w:eastAsiaTheme="minorHAnsi" w:hAnsi="Times New Roman" w:cs="Times New Roman"/>
          <w:kern w:val="0"/>
          <w:lang w:val="en-GB" w:eastAsia="en-US"/>
        </w:rPr>
        <w:t>include</w:t>
      </w:r>
      <w:r w:rsidRPr="00FE705D">
        <w:rPr>
          <w:rFonts w:ascii="Times New Roman" w:eastAsiaTheme="minorHAnsi" w:hAnsi="Times New Roman" w:cs="Times New Roman"/>
          <w:kern w:val="0"/>
          <w:lang w:val="en-GB" w:eastAsia="en-US"/>
        </w:rPr>
        <w:t xml:space="preserve"> gun culture, right to self-defence, and limited public resources.  </w:t>
      </w:r>
    </w:p>
    <w:p w14:paraId="6B9BD99C" w14:textId="0DF25678" w:rsidR="00E81978" w:rsidRPr="006B0039" w:rsidRDefault="005F14DE" w:rsidP="005F14DE">
      <w:pPr>
        <w:pStyle w:val="Heading2"/>
        <w:jc w:val="center"/>
      </w:pPr>
      <w:r w:rsidRPr="006B0039">
        <w:t>Gun Culture</w:t>
      </w:r>
    </w:p>
    <w:p w14:paraId="6099FB4A" w14:textId="7C2A54D0" w:rsidR="005F14DE" w:rsidRDefault="005F14DE" w:rsidP="005F14DE">
      <w:pPr>
        <w:spacing w:before="120" w:after="120"/>
        <w:rPr>
          <w:rFonts w:ascii="Times New Roman" w:hAnsi="Times New Roman" w:cs="Times New Roman"/>
          <w:kern w:val="0"/>
        </w:rPr>
      </w:pPr>
      <w:r>
        <w:rPr>
          <w:rFonts w:ascii="Times New Roman" w:hAnsi="Times New Roman" w:cs="Times New Roman"/>
        </w:rPr>
        <w:t xml:space="preserve">The American culture accommodates what is identified as gun culture. The highest population of the Americans who support the idea of designing stricter gun control policies tend to criticize the long-held gun culture. They accuse it for making available conditions that prevent effective enactment of stricter gun control policies. In the past, most American households owned a gun/s that were used as a weapon for </w:t>
      </w:r>
      <w:r w:rsidR="00A65AD6">
        <w:rPr>
          <w:rFonts w:ascii="Times New Roman" w:hAnsi="Times New Roman" w:cs="Times New Roman"/>
        </w:rPr>
        <w:t>self-defense</w:t>
      </w:r>
      <w:r>
        <w:rPr>
          <w:rFonts w:ascii="Times New Roman" w:hAnsi="Times New Roman" w:cs="Times New Roman"/>
        </w:rPr>
        <w:t xml:space="preserve">. Carrying this culture from the past, most Americans still believe on the concept of self-reliance, which justifies the need for </w:t>
      </w:r>
      <w:r>
        <w:rPr>
          <w:rFonts w:ascii="Times New Roman" w:hAnsi="Times New Roman" w:cs="Times New Roman"/>
        </w:rPr>
        <w:lastRenderedPageBreak/>
        <w:t xml:space="preserve">possessing a gun. This realization unearths a concealed path which perhaps may have been guiding decisions that people make towards gun possession. </w:t>
      </w:r>
    </w:p>
    <w:p w14:paraId="32BE08A2" w14:textId="6AFDEFD8" w:rsidR="00A711D4" w:rsidRDefault="005F14DE" w:rsidP="00A711D4">
      <w:pPr>
        <w:spacing w:before="120" w:after="120"/>
        <w:rPr>
          <w:rFonts w:ascii="Times New Roman" w:hAnsi="Times New Roman" w:cs="Times New Roman"/>
        </w:rPr>
      </w:pPr>
      <w:r>
        <w:rPr>
          <w:rFonts w:ascii="Times New Roman" w:hAnsi="Times New Roman" w:cs="Times New Roman"/>
        </w:rPr>
        <w:t xml:space="preserve">One thing we should note here is that most cases of gun violence committed in the United States involve the use of illegally obtained guns. The guns are purchased from black market and from unlicensed dealers who purchase them from domestic manufacturers.  Also, the initial gun culture </w:t>
      </w:r>
      <w:r w:rsidR="00A711D4">
        <w:rPr>
          <w:rFonts w:ascii="Times New Roman" w:hAnsi="Times New Roman" w:cs="Times New Roman"/>
        </w:rPr>
        <w:t>allows</w:t>
      </w:r>
      <w:r>
        <w:rPr>
          <w:rFonts w:ascii="Times New Roman" w:hAnsi="Times New Roman" w:cs="Times New Roman"/>
        </w:rPr>
        <w:t xml:space="preserve"> criminals to get firearms from other dealers who facilitate firearm transfers from one state to the other without the approval of the legal pool.</w:t>
      </w:r>
      <w:r w:rsidR="00A711D4" w:rsidRPr="00A711D4">
        <w:rPr>
          <w:rFonts w:ascii="Times New Roman" w:hAnsi="Times New Roman" w:cs="Times New Roman"/>
        </w:rPr>
        <w:t xml:space="preserve"> </w:t>
      </w:r>
    </w:p>
    <w:p w14:paraId="371A45C8" w14:textId="61B623D7" w:rsidR="00A711D4" w:rsidRDefault="00A711D4" w:rsidP="00A711D4">
      <w:pPr>
        <w:spacing w:before="120" w:after="120"/>
        <w:rPr>
          <w:rFonts w:ascii="Times New Roman" w:hAnsi="Times New Roman" w:cs="Times New Roman"/>
          <w:kern w:val="0"/>
        </w:rPr>
      </w:pPr>
      <w:r>
        <w:rPr>
          <w:rFonts w:ascii="Times New Roman" w:hAnsi="Times New Roman" w:cs="Times New Roman"/>
        </w:rPr>
        <w:t xml:space="preserve">CDC (2019) reported that on average, 93 individuals lose life through gun violence a day. In an average month, approximately fifty women are killed by their partners using a firearm. These statistics shows that if something is not done, more and more people will continue to be killed until gun violence becomes a disaster in the country. It is also important to note here that </w:t>
      </w:r>
      <w:r w:rsidR="004D7FCB">
        <w:rPr>
          <w:rFonts w:ascii="Times New Roman" w:hAnsi="Times New Roman" w:cs="Times New Roman"/>
        </w:rPr>
        <w:t>b</w:t>
      </w:r>
      <w:r>
        <w:rPr>
          <w:rFonts w:ascii="Times New Roman" w:hAnsi="Times New Roman" w:cs="Times New Roman"/>
        </w:rPr>
        <w:t xml:space="preserve">lack men among other people of </w:t>
      </w:r>
      <w:r w:rsidR="004D7FCB">
        <w:rPr>
          <w:rFonts w:ascii="Times New Roman" w:hAnsi="Times New Roman" w:cs="Times New Roman"/>
        </w:rPr>
        <w:t>color</w:t>
      </w:r>
      <w:r>
        <w:rPr>
          <w:rFonts w:ascii="Times New Roman" w:hAnsi="Times New Roman" w:cs="Times New Roman"/>
        </w:rPr>
        <w:t xml:space="preserve"> continue to be at a higher risk of being incarcerated for having guns or even losing their life to gun violence. These statistics make the common citizen feel that there are unlimited chances of experiencing gun violence and, therefore, having a safe country becomes almost impossible. </w:t>
      </w:r>
    </w:p>
    <w:p w14:paraId="54F81DAC" w14:textId="386A2ABD" w:rsidR="00E81978" w:rsidRPr="00EB41C4" w:rsidRDefault="00A711D4" w:rsidP="00EB41C4">
      <w:pPr>
        <w:spacing w:before="120" w:after="120"/>
        <w:rPr>
          <w:rFonts w:ascii="Times New Roman" w:hAnsi="Times New Roman" w:cs="Times New Roman"/>
        </w:rPr>
      </w:pPr>
      <w:r>
        <w:rPr>
          <w:rFonts w:ascii="Times New Roman" w:hAnsi="Times New Roman" w:cs="Times New Roman"/>
        </w:rPr>
        <w:t xml:space="preserve">Gun violence does not only affect people’s health, but also consume their financial resources. Individuals who are fatally injured spend longer periods in hospitals and this means spending more money on treatment. On the hand, gun violence </w:t>
      </w:r>
      <w:r w:rsidR="00935650">
        <w:rPr>
          <w:rFonts w:ascii="Times New Roman" w:hAnsi="Times New Roman" w:cs="Times New Roman"/>
        </w:rPr>
        <w:t>dominates</w:t>
      </w:r>
      <w:r>
        <w:rPr>
          <w:rFonts w:ascii="Times New Roman" w:hAnsi="Times New Roman" w:cs="Times New Roman"/>
        </w:rPr>
        <w:t xml:space="preserve"> on the victims mental health in the sense that even after recovering from physical injuries, a victim continues to experience episodes of fear associated with a gun encounter. This affects one’s wellbeing while it increases the risk of living in unsafe </w:t>
      </w:r>
      <w:r w:rsidR="00674E7D">
        <w:rPr>
          <w:rFonts w:ascii="Times New Roman" w:hAnsi="Times New Roman" w:cs="Times New Roman"/>
        </w:rPr>
        <w:t>neighborhoods</w:t>
      </w:r>
      <w:r>
        <w:rPr>
          <w:rFonts w:ascii="Times New Roman" w:hAnsi="Times New Roman" w:cs="Times New Roman"/>
        </w:rPr>
        <w:t>. In recent years, there have been increasing cases of mass shooting</w:t>
      </w:r>
      <w:r w:rsidR="00674E7D">
        <w:rPr>
          <w:rFonts w:ascii="Times New Roman" w:hAnsi="Times New Roman" w:cs="Times New Roman"/>
        </w:rPr>
        <w:t>s</w:t>
      </w:r>
      <w:r>
        <w:rPr>
          <w:rFonts w:ascii="Times New Roman" w:hAnsi="Times New Roman" w:cs="Times New Roman"/>
        </w:rPr>
        <w:t>. So</w:t>
      </w:r>
      <w:r w:rsidR="00674E7D">
        <w:rPr>
          <w:rFonts w:ascii="Times New Roman" w:hAnsi="Times New Roman" w:cs="Times New Roman"/>
        </w:rPr>
        <w:t>,</w:t>
      </w:r>
      <w:r>
        <w:rPr>
          <w:rFonts w:ascii="Times New Roman" w:hAnsi="Times New Roman" w:cs="Times New Roman"/>
        </w:rPr>
        <w:t xml:space="preserve"> many people have lost their </w:t>
      </w:r>
      <w:r w:rsidR="00674E7D">
        <w:rPr>
          <w:rFonts w:ascii="Times New Roman" w:hAnsi="Times New Roman" w:cs="Times New Roman"/>
        </w:rPr>
        <w:t>children</w:t>
      </w:r>
      <w:r>
        <w:rPr>
          <w:rFonts w:ascii="Times New Roman" w:hAnsi="Times New Roman" w:cs="Times New Roman"/>
        </w:rPr>
        <w:t xml:space="preserve"> to mass shooting while others have lost their family members and close friends.</w:t>
      </w:r>
    </w:p>
    <w:p w14:paraId="4D972DD2" w14:textId="6D9AF7DF" w:rsidR="00355DCA" w:rsidRPr="006B0039" w:rsidRDefault="002F6A03" w:rsidP="002F6A03">
      <w:pPr>
        <w:pStyle w:val="Heading3"/>
        <w:jc w:val="center"/>
      </w:pPr>
      <w:r w:rsidRPr="006B0039">
        <w:lastRenderedPageBreak/>
        <w:t>Self-defense</w:t>
      </w:r>
    </w:p>
    <w:p w14:paraId="635ADA5F" w14:textId="77777777" w:rsidR="00EB41C4" w:rsidRDefault="00EB41C4" w:rsidP="00EB41C4">
      <w:pPr>
        <w:spacing w:before="120" w:after="120"/>
        <w:rPr>
          <w:rFonts w:ascii="Times New Roman" w:hAnsi="Times New Roman" w:cs="Times New Roman"/>
        </w:rPr>
      </w:pPr>
      <w:r w:rsidRPr="00EB41C4">
        <w:rPr>
          <w:rFonts w:ascii="Times New Roman" w:eastAsiaTheme="minorHAnsi" w:hAnsi="Times New Roman" w:cs="Times New Roman"/>
          <w:kern w:val="0"/>
          <w:lang w:val="en-GB" w:eastAsia="en-US"/>
        </w:rPr>
        <w:t>The Brady Handgun Violence Prevention Act (P.L. 103-159) was enacted to ensure that critical background checks are performed on every person purchasing a new gun. Despite its enactment, 40 percent of gun dealings are still conducted without critical background checks. Analysis done in gun violence indicate a substantial correlation between gun control and increased rates of gun violence. Negligence is a controlling variable, which is primarily linked to the correlation. Many politicians neglect to recognize the need for controlling guns. On the other hand, gun control lobbyists strongly hold their belief in the right for people to possess guns. They argue that a restriction to ownership means denying people their rights to self-defence (Abrams &amp; Chan, 2017). In so doing, lobbyists ignore the risk guns pose to people beyond what is believed is the use of guns for self- defence that guarantee safety in a free nation. Their logic does not provide proper ideals that guarantee safety of the citizens and as required by law.</w:t>
      </w:r>
      <w:r w:rsidRPr="00EB41C4">
        <w:rPr>
          <w:rFonts w:ascii="Times New Roman" w:hAnsi="Times New Roman" w:cs="Times New Roman"/>
        </w:rPr>
        <w:t xml:space="preserve"> </w:t>
      </w:r>
    </w:p>
    <w:p w14:paraId="3BC59F11" w14:textId="7E9AD473" w:rsidR="00E81978" w:rsidRPr="00A3218D" w:rsidRDefault="00EB41C4" w:rsidP="00A3218D">
      <w:pPr>
        <w:spacing w:before="120" w:after="120"/>
        <w:rPr>
          <w:rFonts w:ascii="Times New Roman" w:hAnsi="Times New Roman" w:cs="Times New Roman"/>
          <w:kern w:val="0"/>
        </w:rPr>
      </w:pPr>
      <w:r>
        <w:rPr>
          <w:rFonts w:ascii="Times New Roman" w:hAnsi="Times New Roman" w:cs="Times New Roman"/>
        </w:rPr>
        <w:t xml:space="preserve">Recent mass shootings, such as the ones that took place at Sandy Hook Elementary School, Connecticut, and the Century Centre in Colorado, have triggered intense debate on how effective gun control laws </w:t>
      </w:r>
      <w:r w:rsidR="005B4D26">
        <w:rPr>
          <w:rFonts w:ascii="Times New Roman" w:hAnsi="Times New Roman" w:cs="Times New Roman"/>
        </w:rPr>
        <w:t xml:space="preserve">are </w:t>
      </w:r>
      <w:r>
        <w:rPr>
          <w:rFonts w:ascii="Times New Roman" w:hAnsi="Times New Roman" w:cs="Times New Roman"/>
        </w:rPr>
        <w:t>in controlling the quantity of live bullets in the United States. With stricter gun policies, the U.S government could reduce the number of bullets in magazines of semi-automatic guns hence reducing cases of mass shootings. It can also be able to regulate gun purchases that are done over the internet.</w:t>
      </w:r>
    </w:p>
    <w:p w14:paraId="2774177C" w14:textId="71CAD596" w:rsidR="00355DCA" w:rsidRPr="006B0039" w:rsidRDefault="00A3218D" w:rsidP="00A3218D">
      <w:pPr>
        <w:pStyle w:val="Heading4"/>
        <w:jc w:val="center"/>
        <w:rPr>
          <w:i w:val="0"/>
          <w:iCs w:val="0"/>
        </w:rPr>
      </w:pPr>
      <w:r w:rsidRPr="006B0039">
        <w:rPr>
          <w:i w:val="0"/>
          <w:iCs w:val="0"/>
        </w:rPr>
        <w:t>Gun policies</w:t>
      </w:r>
    </w:p>
    <w:p w14:paraId="4A965ED6" w14:textId="77777777" w:rsidR="004B4E09" w:rsidRDefault="00707FA2" w:rsidP="00707FA2">
      <w:pPr>
        <w:spacing w:before="120" w:after="120"/>
        <w:rPr>
          <w:rFonts w:ascii="Times New Roman" w:eastAsiaTheme="minorHAnsi" w:hAnsi="Times New Roman" w:cs="Times New Roman"/>
          <w:kern w:val="0"/>
          <w:lang w:val="en-GB" w:eastAsia="en-US"/>
        </w:rPr>
      </w:pPr>
      <w:r w:rsidRPr="00707FA2">
        <w:rPr>
          <w:rFonts w:ascii="Times New Roman" w:eastAsiaTheme="minorHAnsi" w:hAnsi="Times New Roman" w:cs="Times New Roman"/>
          <w:kern w:val="0"/>
          <w:lang w:val="en-GB" w:eastAsia="en-US"/>
        </w:rPr>
        <w:t xml:space="preserve">According to Godwin &amp; </w:t>
      </w:r>
      <w:proofErr w:type="spellStart"/>
      <w:r w:rsidRPr="00707FA2">
        <w:rPr>
          <w:rFonts w:ascii="Times New Roman" w:eastAsiaTheme="minorHAnsi" w:hAnsi="Times New Roman" w:cs="Times New Roman"/>
          <w:kern w:val="0"/>
          <w:lang w:val="en-GB" w:eastAsia="en-US"/>
        </w:rPr>
        <w:t>Schroedel</w:t>
      </w:r>
      <w:proofErr w:type="spellEnd"/>
      <w:r w:rsidRPr="00707FA2">
        <w:rPr>
          <w:rFonts w:ascii="Times New Roman" w:eastAsiaTheme="minorHAnsi" w:hAnsi="Times New Roman" w:cs="Times New Roman"/>
          <w:kern w:val="0"/>
          <w:lang w:val="en-GB" w:eastAsia="en-US"/>
        </w:rPr>
        <w:t xml:space="preserve"> (2017), failure to control inappropriate use of guns happen because the majority of policymakers are funded by gun lobbyists whose goals is to make profits from gun sales. To ensure that the ways in which they are influenced is not direct, they give excuses for not having enough public resources to support formation of new and </w:t>
      </w:r>
      <w:r w:rsidRPr="00707FA2">
        <w:rPr>
          <w:rFonts w:ascii="Times New Roman" w:eastAsiaTheme="minorHAnsi" w:hAnsi="Times New Roman" w:cs="Times New Roman"/>
          <w:kern w:val="0"/>
          <w:lang w:val="en-GB" w:eastAsia="en-US"/>
        </w:rPr>
        <w:lastRenderedPageBreak/>
        <w:t>effective gun policies. Therefore, there is a need for a society that not only offers a backing for and facilitates transformative changes, but also that mandates policymakers to prioritize interests of the citizens over financial gains.</w:t>
      </w:r>
    </w:p>
    <w:p w14:paraId="61E5A9A3" w14:textId="5C67604E" w:rsidR="00707FA2" w:rsidRDefault="00BA45DB" w:rsidP="00707FA2">
      <w:pPr>
        <w:spacing w:before="120" w:after="120"/>
        <w:rPr>
          <w:rFonts w:ascii="Times New Roman" w:hAnsi="Times New Roman" w:cs="Times New Roman"/>
          <w:kern w:val="0"/>
        </w:rPr>
      </w:pPr>
      <w:r>
        <w:t xml:space="preserve"> </w:t>
      </w:r>
      <w:r w:rsidR="004B4E09">
        <w:rPr>
          <w:rFonts w:ascii="Times New Roman" w:hAnsi="Times New Roman" w:cs="Times New Roman"/>
        </w:rPr>
        <w:t>Canada’s gun policies</w:t>
      </w:r>
      <w:r w:rsidR="00707FA2">
        <w:rPr>
          <w:rFonts w:ascii="Times New Roman" w:hAnsi="Times New Roman" w:cs="Times New Roman"/>
        </w:rPr>
        <w:t xml:space="preserve"> proves that gun control can significantly reduce cases of suicide and the rates of homicide (</w:t>
      </w:r>
      <w:r w:rsidR="00707FA2">
        <w:rPr>
          <w:rFonts w:ascii="Times New Roman" w:hAnsi="Times New Roman" w:cs="Times New Roman"/>
          <w:shd w:val="clear" w:color="auto" w:fill="FFFFFF"/>
        </w:rPr>
        <w:t>Fleming et al, 2018)</w:t>
      </w:r>
      <w:r w:rsidR="00707FA2">
        <w:rPr>
          <w:rFonts w:ascii="Times New Roman" w:hAnsi="Times New Roman" w:cs="Times New Roman"/>
        </w:rPr>
        <w:t>. This is because stricter regulations ensure that firearms do not fall on the wrong hands, and this could mean that eventually criminals will have fewer guns to use in carrying out their criminal activities.  On the other hand, the uncontrolled black market for guns enable people to access ghost guns, which have no serial numbers. Without serial numbers, ghost guns are easily transported from one state to the other (</w:t>
      </w:r>
      <w:r w:rsidR="00707FA2">
        <w:rPr>
          <w:rFonts w:ascii="Times New Roman" w:hAnsi="Times New Roman" w:cs="Times New Roman"/>
          <w:shd w:val="clear" w:color="auto" w:fill="FFFFFF"/>
        </w:rPr>
        <w:t>Fleming et al, 2018</w:t>
      </w:r>
      <w:r w:rsidR="00707FA2">
        <w:rPr>
          <w:rFonts w:ascii="Times New Roman" w:hAnsi="Times New Roman" w:cs="Times New Roman"/>
        </w:rPr>
        <w:t>).</w:t>
      </w:r>
    </w:p>
    <w:p w14:paraId="42A9C262" w14:textId="49569A4B" w:rsidR="00707FA2" w:rsidRDefault="00707FA2" w:rsidP="00707FA2">
      <w:pPr>
        <w:spacing w:before="120" w:after="120"/>
        <w:rPr>
          <w:rFonts w:ascii="Times New Roman" w:hAnsi="Times New Roman" w:cs="Times New Roman"/>
        </w:rPr>
      </w:pPr>
      <w:r>
        <w:rPr>
          <w:rFonts w:ascii="Times New Roman" w:hAnsi="Times New Roman" w:cs="Times New Roman"/>
        </w:rPr>
        <w:t xml:space="preserve">Fleming et al (2018) suggests that if debates for the enactment of stricter gun control are based partially on the moral repugnance of gun violence, then, this can help people see its severity. The ultimate goal for manufacturing guns is either to cause or prevent violence. For this reason, it is strongly recommendable for policymakers to start viewing gun control from a morally repugnant perspective. However, such a position could require breaking apart violence employed from the context in which it is used¸ </w:t>
      </w:r>
      <w:r w:rsidR="004B5841">
        <w:rPr>
          <w:rFonts w:ascii="Times New Roman" w:hAnsi="Times New Roman" w:cs="Times New Roman"/>
        </w:rPr>
        <w:t>self-defense</w:t>
      </w:r>
      <w:r>
        <w:rPr>
          <w:rFonts w:ascii="Times New Roman" w:hAnsi="Times New Roman" w:cs="Times New Roman"/>
        </w:rPr>
        <w:t xml:space="preserve"> being the most obvious justifying context. The reality is that all people in the U.S., regardless of whether they are hunters or gangster tend to notice the magnitude to which guns negatively affect the society. On the other hand, the fact that people use guns for self-defense bring more confusion to the matter. This is evidenced by people who live in risk-free areas but still own guns. This contrasts the need for those who live in unsecure neighborhoods who really require guns to stay safe. </w:t>
      </w:r>
    </w:p>
    <w:p w14:paraId="45CDE41D" w14:textId="77777777" w:rsidR="00401B68" w:rsidRDefault="00707FA2" w:rsidP="00401B68">
      <w:pPr>
        <w:spacing w:before="120" w:after="120"/>
        <w:rPr>
          <w:rFonts w:ascii="Times New Roman" w:hAnsi="Times New Roman" w:cs="Times New Roman"/>
        </w:rPr>
      </w:pPr>
      <w:r>
        <w:rPr>
          <w:rFonts w:ascii="Times New Roman" w:hAnsi="Times New Roman" w:cs="Times New Roman"/>
        </w:rPr>
        <w:t xml:space="preserve">Fleming et al (2018) discloses policy paradox as a fundamental issue challenging the implementation of gun control policies. The biggest concern underlying the paradox is that </w:t>
      </w:r>
      <w:r>
        <w:rPr>
          <w:rFonts w:ascii="Times New Roman" w:hAnsi="Times New Roman" w:cs="Times New Roman"/>
        </w:rPr>
        <w:lastRenderedPageBreak/>
        <w:t xml:space="preserve">contentious debates regarding gun control are primarily focused on political agendas rather than on rational reasoning. Therefore, to ensure optimal results in gun control, policymakers must be ready to use logical reasoning to weigh their decisions and evaluate how much they affect the designing and implementation of effective gun policies.  This could help attain optimum outcomes for the greatest interests of the people. </w:t>
      </w:r>
    </w:p>
    <w:p w14:paraId="381322DB" w14:textId="699412BB" w:rsidR="00FD73B5" w:rsidRPr="006B0039" w:rsidRDefault="00FD73B5" w:rsidP="00FD73B5">
      <w:pPr>
        <w:pStyle w:val="Heading2"/>
        <w:jc w:val="center"/>
      </w:pPr>
      <w:r w:rsidRPr="006B0039">
        <w:t>No matter what</w:t>
      </w:r>
    </w:p>
    <w:p w14:paraId="530B6959" w14:textId="305F810F" w:rsidR="008844DA" w:rsidRDefault="008844DA" w:rsidP="008844DA">
      <w:r>
        <w:t>No matter what people will obtain guns. This is an argument that you will hear constantly when it comes to gun debates. But all the policies in place people were still get guns. Whether they are mentally ill or what harm to their self or others. There is no point to have any regulations for guns because they are going to obtain them anyways there is no point. This is incorrect, policies are put in place not just to stop people from obtaining gun it is deter people from obtaining firearms illegally. It is also used to warn people about the penalties of what will happen if they do not follow laws. The same goes for policies about drugs. People will get drugs no matter what. Policies are put in place to increase the more the person is caught with drugs to try to deter them away from continuing to repeat.</w:t>
      </w:r>
    </w:p>
    <w:p w14:paraId="5AE6E128" w14:textId="72A5E9CE" w:rsidR="008844DA" w:rsidRPr="008844DA" w:rsidRDefault="008844DA" w:rsidP="008844DA">
      <w:pPr>
        <w:spacing w:before="120" w:after="120"/>
        <w:rPr>
          <w:rFonts w:ascii="Times New Roman" w:hAnsi="Times New Roman" w:cs="Times New Roman"/>
        </w:rPr>
      </w:pPr>
      <w:r>
        <w:rPr>
          <w:rFonts w:ascii="Times New Roman" w:hAnsi="Times New Roman" w:cs="Times New Roman"/>
        </w:rPr>
        <w:t xml:space="preserve">According to </w:t>
      </w:r>
      <w:r>
        <w:rPr>
          <w:rFonts w:ascii="Times New Roman" w:hAnsi="Times New Roman" w:cs="Times New Roman"/>
          <w:shd w:val="clear" w:color="auto" w:fill="FFFFFF"/>
        </w:rPr>
        <w:t>Ayres &amp; Vars (2018), s</w:t>
      </w:r>
      <w:r>
        <w:rPr>
          <w:rFonts w:ascii="Times New Roman" w:hAnsi="Times New Roman" w:cs="Times New Roman"/>
        </w:rPr>
        <w:t xml:space="preserve">tricter and restrictive gun control policies can really help address an array of issues which range from prohibition of illegal possession, restrictions on imports, registration requirements, and legal change of ownership. Stricter gun control policies require a culture that inspires acceptance and one that is effective in shedding off the long-held gun culture. Additionally, efforts put in place for gun control require leaders who are enthusiastic in leading with empathy. Their decision to create and support policies for gun control should be on logic, which is based on moral perspective rather than on influence. </w:t>
      </w:r>
    </w:p>
    <w:p w14:paraId="73EFEA99" w14:textId="090D7473" w:rsidR="00355DCA" w:rsidRPr="006B0039" w:rsidRDefault="00C67CF4" w:rsidP="00C67CF4">
      <w:pPr>
        <w:pStyle w:val="Heading5"/>
        <w:jc w:val="center"/>
        <w:rPr>
          <w:b/>
          <w:bCs/>
          <w:i w:val="0"/>
          <w:iCs w:val="0"/>
        </w:rPr>
      </w:pPr>
      <w:r w:rsidRPr="006B0039">
        <w:rPr>
          <w:b/>
          <w:bCs/>
          <w:i w:val="0"/>
          <w:iCs w:val="0"/>
        </w:rPr>
        <w:lastRenderedPageBreak/>
        <w:t>Conclusion</w:t>
      </w:r>
    </w:p>
    <w:p w14:paraId="49DD3B9B" w14:textId="77777777" w:rsidR="00C67CF4" w:rsidRDefault="00C67CF4" w:rsidP="00C67CF4">
      <w:pPr>
        <w:rPr>
          <w:rFonts w:ascii="Times New Roman" w:eastAsiaTheme="minorHAnsi" w:hAnsi="Times New Roman" w:cs="Times New Roman"/>
          <w:kern w:val="0"/>
          <w:lang w:val="en-GB" w:eastAsia="en-US"/>
        </w:rPr>
      </w:pPr>
      <w:r w:rsidRPr="00C67CF4">
        <w:rPr>
          <w:rFonts w:ascii="Times New Roman" w:eastAsiaTheme="minorHAnsi" w:hAnsi="Times New Roman" w:cs="Times New Roman"/>
          <w:kern w:val="0"/>
          <w:lang w:val="en-GB" w:eastAsia="en-US"/>
        </w:rPr>
        <w:t>Having looked at different aspects of gun control, this paper concludes by arguing that proposals for gun control should also include changes that could help in decision-making. On the call to design stricter gun control policies, policymakers should primarily focus on severity of gun violence on people’s life. Secondly, they should consider on the primary role of the policies developed. If it is to prevent gun distribution, then, policies made should involve manufacturers as well as security agencies that ensures that few firearms are illegally held. To do this, they may need to take a three-tier approach which include rational, legal, and criminal perspectives which justify their need for designing and enacting stricter policies. The three-tier approach could ensure that the issue of gun control is not left alone to the national and state governments do decide its best fit. Moreover, gun violence is an issue that affects the public at large.</w:t>
      </w:r>
    </w:p>
    <w:p w14:paraId="51AC93BD" w14:textId="64AC87A9" w:rsidR="00C67CF4" w:rsidRDefault="00C67CF4" w:rsidP="00C67CF4">
      <w:pPr>
        <w:rPr>
          <w:rFonts w:ascii="Times New Roman" w:eastAsiaTheme="minorHAnsi" w:hAnsi="Times New Roman" w:cs="Times New Roman"/>
          <w:kern w:val="0"/>
          <w:lang w:val="en-GB" w:eastAsia="en-US"/>
        </w:rPr>
      </w:pPr>
      <w:r w:rsidRPr="00C67CF4">
        <w:rPr>
          <w:rFonts w:ascii="Times New Roman" w:eastAsiaTheme="minorHAnsi" w:hAnsi="Times New Roman" w:cs="Times New Roman"/>
          <w:kern w:val="0"/>
          <w:lang w:val="en-GB" w:eastAsia="en-US"/>
        </w:rPr>
        <w:t xml:space="preserve"> As discussed throughout the paper, combined support for gun control laws could perform a significant role in reducing the rate of gun violence. Before making new policies, policymakers can try to tighten the existing control policies such as mandating stricter background checks and licensing of firearms. This could ensure that guns do not fall on the wrong hands. In addition, through strict licensing, criminals using marked guns to commit crimes could easily be traced through the registered serial number.</w:t>
      </w:r>
    </w:p>
    <w:p w14:paraId="63B65212" w14:textId="64775960" w:rsidR="00C67CF4" w:rsidRDefault="00C67CF4" w:rsidP="00C67CF4">
      <w:pPr>
        <w:rPr>
          <w:rFonts w:ascii="Times New Roman" w:eastAsiaTheme="minorHAnsi" w:hAnsi="Times New Roman" w:cs="Times New Roman"/>
          <w:kern w:val="0"/>
          <w:lang w:val="en-GB" w:eastAsia="en-US"/>
        </w:rPr>
      </w:pPr>
      <w:r w:rsidRPr="00C67CF4">
        <w:rPr>
          <w:rFonts w:ascii="Times New Roman" w:eastAsiaTheme="minorHAnsi" w:hAnsi="Times New Roman" w:cs="Times New Roman"/>
          <w:kern w:val="0"/>
          <w:lang w:val="en-GB" w:eastAsia="en-US"/>
        </w:rPr>
        <w:t xml:space="preserve">The Second Amendment need further amendments to determine the question of legitimacy on who need to own a gun. The Amendment place some barriers in gun control because it allows citizens to use firearms in whichever way they reckon as right. If an amendment is not done, then, it could be difficult to design gun policies that are efficient and effective in controlling the use of guns. If it is not amended, then, people will still use it to defend their need for having more and more guns manufactured and distributed in the market. </w:t>
      </w:r>
      <w:r w:rsidRPr="00C67CF4">
        <w:rPr>
          <w:rFonts w:ascii="Times New Roman" w:eastAsiaTheme="minorHAnsi" w:hAnsi="Times New Roman" w:cs="Times New Roman"/>
          <w:kern w:val="0"/>
          <w:lang w:val="en-GB" w:eastAsia="en-US"/>
        </w:rPr>
        <w:lastRenderedPageBreak/>
        <w:t>For this reason, there is an important need for policymakers to arrange for the reformation of the entire legislative amendment to ensure that it eliminates existing barriers and allow for the creation of new gun regulation policies that are more effective and efficient.</w:t>
      </w:r>
    </w:p>
    <w:p w14:paraId="5607D93B" w14:textId="020FD9B6" w:rsidR="00E81978" w:rsidRDefault="00C67CF4" w:rsidP="00C67CF4">
      <w:r w:rsidRPr="00C67CF4">
        <w:rPr>
          <w:rFonts w:ascii="Times New Roman" w:eastAsiaTheme="minorHAnsi" w:hAnsi="Times New Roman" w:cs="Times New Roman"/>
          <w:kern w:val="0"/>
          <w:lang w:val="en-GB" w:eastAsia="en-US"/>
        </w:rPr>
        <w:t xml:space="preserve">On the other hand, security agencies have a role to play in making gun regulation policies work for the better and as expected. Part of those rules include establishing procedures to be followed in background checks and writing guidelines to be used by gun dealers to register guns. </w:t>
      </w:r>
      <w:r w:rsidR="00766D0B" w:rsidRPr="00C67CF4">
        <w:rPr>
          <w:rFonts w:ascii="Times New Roman" w:eastAsiaTheme="minorHAnsi" w:hAnsi="Times New Roman" w:cs="Times New Roman"/>
          <w:kern w:val="0"/>
          <w:lang w:val="en-GB" w:eastAsia="en-US"/>
        </w:rPr>
        <w:t>To</w:t>
      </w:r>
      <w:r w:rsidRPr="00C67CF4">
        <w:rPr>
          <w:rFonts w:ascii="Times New Roman" w:eastAsiaTheme="minorHAnsi" w:hAnsi="Times New Roman" w:cs="Times New Roman"/>
          <w:kern w:val="0"/>
          <w:lang w:val="en-GB" w:eastAsia="en-US"/>
        </w:rPr>
        <w:t xml:space="preserve"> ensure that gun regulations become effective, they should make sure that all gun dealers become liable for every firearm that falls into the wrong hands.</w:t>
      </w:r>
      <w:r w:rsidR="005D3A03">
        <w:t xml:space="preserve"> </w:t>
      </w:r>
    </w:p>
    <w:sdt>
      <w:sdtPr>
        <w:rPr>
          <w:rFonts w:asciiTheme="minorHAnsi" w:eastAsiaTheme="minorEastAsia" w:hAnsiTheme="minorHAnsi" w:cstheme="minorBidi"/>
        </w:rPr>
        <w:id w:val="62297111"/>
        <w:docPartObj>
          <w:docPartGallery w:val="Bibliographies"/>
          <w:docPartUnique/>
        </w:docPartObj>
      </w:sdtPr>
      <w:sdtContent>
        <w:p w14:paraId="06258AC6" w14:textId="77777777" w:rsidR="00E81978" w:rsidRDefault="005D3A03">
          <w:pPr>
            <w:pStyle w:val="SectionTitle"/>
          </w:pPr>
          <w:r>
            <w:t>References</w:t>
          </w:r>
        </w:p>
        <w:p w14:paraId="26762D49" w14:textId="77777777" w:rsidR="00426223" w:rsidRDefault="00C31D30" w:rsidP="00ED68B6">
          <w:pPr>
            <w:ind w:firstLine="0"/>
            <w:rPr>
              <w:rFonts w:ascii="Times New Roman" w:hAnsi="Times New Roman" w:cs="Times New Roman"/>
            </w:rPr>
          </w:pPr>
          <w:r>
            <w:fldChar w:fldCharType="begin"/>
          </w:r>
          <w:r>
            <w:instrText xml:space="preserve"> BIBLIOGRAPHY </w:instrText>
          </w:r>
          <w:r>
            <w:fldChar w:fldCharType="separate"/>
          </w:r>
          <w:r w:rsidR="00EF3DFD">
            <w:rPr>
              <w:rFonts w:ascii="Times New Roman" w:hAnsi="Times New Roman" w:cs="Times New Roman"/>
            </w:rPr>
            <w:t xml:space="preserve">Abrams, A., &amp; Chan, M. (2017). Guns in America – The search for </w:t>
          </w:r>
          <w:r w:rsidR="006D0603">
            <w:rPr>
              <w:rFonts w:ascii="Times New Roman" w:hAnsi="Times New Roman" w:cs="Times New Roman"/>
            </w:rPr>
            <w:t>c</w:t>
          </w:r>
          <w:r w:rsidR="00EF3DFD">
            <w:rPr>
              <w:rFonts w:ascii="Times New Roman" w:hAnsi="Times New Roman" w:cs="Times New Roman"/>
            </w:rPr>
            <w:t xml:space="preserve">ommon </w:t>
          </w:r>
          <w:r w:rsidR="006D0603">
            <w:rPr>
              <w:rFonts w:ascii="Times New Roman" w:hAnsi="Times New Roman" w:cs="Times New Roman"/>
            </w:rPr>
            <w:t>g</w:t>
          </w:r>
          <w:r w:rsidR="00EF3DFD">
            <w:rPr>
              <w:rFonts w:ascii="Times New Roman" w:hAnsi="Times New Roman" w:cs="Times New Roman"/>
            </w:rPr>
            <w:t xml:space="preserve">round </w:t>
          </w:r>
        </w:p>
        <w:p w14:paraId="7C78D7B9" w14:textId="77777777" w:rsidR="00426223" w:rsidRDefault="006D0603" w:rsidP="00426223">
          <w:pPr>
            <w:rPr>
              <w:rFonts w:ascii="Times New Roman" w:hAnsi="Times New Roman" w:cs="Times New Roman"/>
            </w:rPr>
          </w:pPr>
          <w:r>
            <w:rPr>
              <w:rFonts w:ascii="Times New Roman" w:hAnsi="Times New Roman" w:cs="Times New Roman"/>
            </w:rPr>
            <w:t>b</w:t>
          </w:r>
          <w:r w:rsidR="00EF3DFD">
            <w:rPr>
              <w:rFonts w:ascii="Times New Roman" w:hAnsi="Times New Roman" w:cs="Times New Roman"/>
            </w:rPr>
            <w:t xml:space="preserve">egins with </w:t>
          </w:r>
          <w:r>
            <w:rPr>
              <w:rFonts w:ascii="Times New Roman" w:hAnsi="Times New Roman" w:cs="Times New Roman"/>
            </w:rPr>
            <w:t>l</w:t>
          </w:r>
          <w:r w:rsidR="00EF3DFD">
            <w:rPr>
              <w:rFonts w:ascii="Times New Roman" w:hAnsi="Times New Roman" w:cs="Times New Roman"/>
            </w:rPr>
            <w:t xml:space="preserve">istening – to </w:t>
          </w:r>
          <w:r>
            <w:rPr>
              <w:rFonts w:ascii="Times New Roman" w:hAnsi="Times New Roman" w:cs="Times New Roman"/>
            </w:rPr>
            <w:t>e</w:t>
          </w:r>
          <w:r w:rsidR="00EF3DFD">
            <w:rPr>
              <w:rFonts w:ascii="Times New Roman" w:hAnsi="Times New Roman" w:cs="Times New Roman"/>
            </w:rPr>
            <w:t>veryone.</w:t>
          </w:r>
          <w:r w:rsidR="00EE2C88">
            <w:rPr>
              <w:rFonts w:ascii="Times New Roman" w:hAnsi="Times New Roman" w:cs="Times New Roman"/>
            </w:rPr>
            <w:t xml:space="preserve"> </w:t>
          </w:r>
          <w:r w:rsidR="00EE2C88" w:rsidRPr="0094249F">
            <w:rPr>
              <w:rFonts w:ascii="Times New Roman" w:hAnsi="Times New Roman" w:cs="Times New Roman"/>
              <w:i/>
              <w:iCs/>
            </w:rPr>
            <w:t>Time International (South Pacific Edition)</w:t>
          </w:r>
          <w:r w:rsidR="00CB6DF1" w:rsidRPr="0094249F">
            <w:rPr>
              <w:rFonts w:ascii="Times New Roman" w:hAnsi="Times New Roman" w:cs="Times New Roman"/>
              <w:i/>
              <w:iCs/>
            </w:rPr>
            <w:t>, 192</w:t>
          </w:r>
          <w:r w:rsidR="00CB6DF1">
            <w:rPr>
              <w:rFonts w:ascii="Times New Roman" w:hAnsi="Times New Roman" w:cs="Times New Roman"/>
            </w:rPr>
            <w:t xml:space="preserve">(18), </w:t>
          </w:r>
        </w:p>
        <w:p w14:paraId="6066A18A" w14:textId="77777777" w:rsidR="00426223" w:rsidRDefault="00CB6DF1" w:rsidP="00426223">
          <w:r>
            <w:rPr>
              <w:rFonts w:ascii="Times New Roman" w:hAnsi="Times New Roman" w:cs="Times New Roman"/>
            </w:rPr>
            <w:t>48. Retrieved from</w:t>
          </w:r>
          <w:r>
            <w:t xml:space="preserve"> </w:t>
          </w:r>
        </w:p>
        <w:p w14:paraId="08EF0730" w14:textId="77777777" w:rsidR="00426223" w:rsidRDefault="00B913E3" w:rsidP="00426223">
          <w:pPr>
            <w:rPr>
              <w:rFonts w:ascii="Times New Roman" w:hAnsi="Times New Roman" w:cs="Times New Roman"/>
            </w:rPr>
          </w:pPr>
          <w:r w:rsidRPr="00BA7860">
            <w:rPr>
              <w:rFonts w:ascii="Times New Roman" w:hAnsi="Times New Roman" w:cs="Times New Roman"/>
            </w:rPr>
            <w:t>http://search.ebscohost.com/login.aspx?direct=true&amp;db=f5h&amp;AN=133108971&amp;site=eds-</w:t>
          </w:r>
        </w:p>
        <w:p w14:paraId="3625F4D2" w14:textId="5C50202B" w:rsidR="00EF3DFD" w:rsidRPr="00426223" w:rsidRDefault="00B913E3" w:rsidP="00426223">
          <w:pPr>
            <w:rPr>
              <w:rFonts w:ascii="Times New Roman" w:hAnsi="Times New Roman" w:cs="Times New Roman"/>
            </w:rPr>
          </w:pPr>
          <w:r w:rsidRPr="00BA7860">
            <w:rPr>
              <w:rFonts w:ascii="Times New Roman" w:hAnsi="Times New Roman" w:cs="Times New Roman"/>
            </w:rPr>
            <w:t>live</w:t>
          </w:r>
        </w:p>
        <w:p w14:paraId="058785EA" w14:textId="77777777" w:rsidR="009B47CC" w:rsidRDefault="00EF3DFD" w:rsidP="009B47CC">
          <w:pPr>
            <w:spacing w:before="120" w:after="120"/>
            <w:ind w:firstLine="0"/>
            <w:rPr>
              <w:rFonts w:ascii="Times New Roman" w:hAnsi="Times New Roman" w:cs="Times New Roman"/>
              <w:i/>
              <w:iCs/>
              <w:shd w:val="clear" w:color="auto" w:fill="FFFFFF"/>
            </w:rPr>
          </w:pPr>
          <w:r w:rsidRPr="00351F5A">
            <w:rPr>
              <w:rFonts w:ascii="Times New Roman" w:hAnsi="Times New Roman" w:cs="Times New Roman"/>
              <w:shd w:val="clear" w:color="auto" w:fill="FFFFFF"/>
            </w:rPr>
            <w:t xml:space="preserve">Ayres, I., &amp; Vars, F. E. (2018). Libertarian </w:t>
          </w:r>
          <w:r w:rsidR="006D0603" w:rsidRPr="00351F5A">
            <w:rPr>
              <w:rFonts w:ascii="Times New Roman" w:hAnsi="Times New Roman" w:cs="Times New Roman"/>
              <w:shd w:val="clear" w:color="auto" w:fill="FFFFFF"/>
            </w:rPr>
            <w:t>g</w:t>
          </w:r>
          <w:r w:rsidRPr="00351F5A">
            <w:rPr>
              <w:rFonts w:ascii="Times New Roman" w:hAnsi="Times New Roman" w:cs="Times New Roman"/>
              <w:shd w:val="clear" w:color="auto" w:fill="FFFFFF"/>
            </w:rPr>
            <w:t xml:space="preserve">un </w:t>
          </w:r>
          <w:r w:rsidR="006D0603" w:rsidRPr="00351F5A">
            <w:rPr>
              <w:rFonts w:ascii="Times New Roman" w:hAnsi="Times New Roman" w:cs="Times New Roman"/>
              <w:shd w:val="clear" w:color="auto" w:fill="FFFFFF"/>
            </w:rPr>
            <w:t>c</w:t>
          </w:r>
          <w:r w:rsidRPr="00351F5A">
            <w:rPr>
              <w:rFonts w:ascii="Times New Roman" w:hAnsi="Times New Roman" w:cs="Times New Roman"/>
              <w:shd w:val="clear" w:color="auto" w:fill="FFFFFF"/>
            </w:rPr>
            <w:t>ontrol.</w:t>
          </w:r>
          <w:r w:rsidR="00351F5A">
            <w:rPr>
              <w:rFonts w:ascii="Times New Roman" w:hAnsi="Times New Roman" w:cs="Times New Roman"/>
              <w:shd w:val="clear" w:color="auto" w:fill="FFFFFF"/>
            </w:rPr>
            <w:t xml:space="preserve"> </w:t>
          </w:r>
          <w:r w:rsidR="00351F5A" w:rsidRPr="00351F5A">
            <w:rPr>
              <w:rFonts w:ascii="Times New Roman" w:hAnsi="Times New Roman" w:cs="Times New Roman"/>
              <w:i/>
              <w:iCs/>
              <w:shd w:val="clear" w:color="auto" w:fill="FFFFFF"/>
            </w:rPr>
            <w:t xml:space="preserve">University of Pennsylvania Law Review, </w:t>
          </w:r>
        </w:p>
        <w:p w14:paraId="692DE438" w14:textId="0E524757" w:rsidR="00EF3DFD" w:rsidRPr="00351F5A" w:rsidRDefault="00EF3DFD" w:rsidP="009B47CC">
          <w:pPr>
            <w:spacing w:before="120" w:after="120"/>
            <w:ind w:left="720" w:firstLine="0"/>
            <w:rPr>
              <w:rFonts w:ascii="Times New Roman" w:hAnsi="Times New Roman" w:cs="Times New Roman"/>
              <w:shd w:val="clear" w:color="auto" w:fill="FFFFFF"/>
            </w:rPr>
          </w:pPr>
          <w:r w:rsidRPr="00351F5A">
            <w:rPr>
              <w:rFonts w:ascii="Times New Roman" w:hAnsi="Times New Roman" w:cs="Times New Roman"/>
              <w:i/>
              <w:iCs/>
              <w:shd w:val="clear" w:color="auto" w:fill="FFFFFF"/>
            </w:rPr>
            <w:t>167</w:t>
          </w:r>
          <w:r w:rsidRPr="00351F5A">
            <w:rPr>
              <w:rFonts w:ascii="Times New Roman" w:hAnsi="Times New Roman" w:cs="Times New Roman"/>
              <w:shd w:val="clear" w:color="auto" w:fill="FFFFFF"/>
            </w:rPr>
            <w:t>, 921</w:t>
          </w:r>
          <w:r w:rsidR="00351F5A">
            <w:rPr>
              <w:rFonts w:ascii="Times New Roman" w:hAnsi="Times New Roman" w:cs="Times New Roman"/>
              <w:shd w:val="clear" w:color="auto" w:fill="FFFFFF"/>
            </w:rPr>
            <w:t xml:space="preserve">. Retrieved from </w:t>
          </w:r>
          <w:bookmarkStart w:id="0" w:name="_Hlk26370987"/>
          <w:r w:rsidR="00351F5A">
            <w:rPr>
              <w:rFonts w:ascii="Times New Roman" w:hAnsi="Times New Roman" w:cs="Times New Roman"/>
              <w:shd w:val="clear" w:color="auto" w:fill="FFFFFF"/>
            </w:rPr>
            <w:t xml:space="preserve">http://search.ebscohost.com/login.aspx?direct=true&amp;db=buh&amp;AN=138763280&amp;site=eds-live </w:t>
          </w:r>
        </w:p>
        <w:bookmarkEnd w:id="0"/>
        <w:p w14:paraId="4EA497B7" w14:textId="77777777" w:rsidR="00CD5AFF" w:rsidRDefault="00EF3DFD" w:rsidP="00CD5AFF">
          <w:pPr>
            <w:ind w:firstLine="0"/>
            <w:rPr>
              <w:rFonts w:ascii="Times New Roman" w:hAnsi="Times New Roman" w:cs="Times New Roman"/>
              <w:shd w:val="clear" w:color="auto" w:fill="FFFFFF"/>
            </w:rPr>
          </w:pPr>
          <w:r>
            <w:rPr>
              <w:rFonts w:ascii="Times New Roman" w:hAnsi="Times New Roman" w:cs="Times New Roman"/>
              <w:shd w:val="clear" w:color="auto" w:fill="FFFFFF"/>
            </w:rPr>
            <w:t xml:space="preserve">Calhoun, D. (2014). Decreasing the supply of and demand for guns: Oakland’s Youth Advocacy </w:t>
          </w:r>
        </w:p>
        <w:p w14:paraId="4CB2E0E6" w14:textId="77777777" w:rsidR="00CD5AFF" w:rsidRDefault="00EF3DFD" w:rsidP="00CD5AFF">
          <w:pPr>
            <w:rPr>
              <w:rFonts w:ascii="Times New Roman" w:hAnsi="Times New Roman" w:cs="Times New Roman"/>
            </w:rPr>
          </w:pPr>
          <w:r>
            <w:rPr>
              <w:rFonts w:ascii="Times New Roman" w:hAnsi="Times New Roman" w:cs="Times New Roman"/>
              <w:shd w:val="clear" w:color="auto" w:fill="FFFFFF"/>
            </w:rPr>
            <w:t>Project.</w:t>
          </w:r>
          <w:r>
            <w:rPr>
              <w:rStyle w:val="apple-converted-space"/>
              <w:rFonts w:ascii="Times New Roman" w:hAnsi="Times New Roman" w:cs="Times New Roman"/>
              <w:shd w:val="clear" w:color="auto" w:fill="FFFFFF"/>
            </w:rPr>
            <w:t> </w:t>
          </w:r>
          <w:r>
            <w:rPr>
              <w:rFonts w:ascii="Times New Roman" w:hAnsi="Times New Roman" w:cs="Times New Roman"/>
              <w:i/>
              <w:iCs/>
              <w:shd w:val="clear" w:color="auto" w:fill="FFFFFF"/>
            </w:rPr>
            <w:t>Journal of Urban Health</w:t>
          </w:r>
          <w:r>
            <w:rPr>
              <w:rFonts w:ascii="Times New Roman" w:hAnsi="Times New Roman" w:cs="Times New Roman"/>
              <w:shd w:val="clear" w:color="auto" w:fill="FFFFFF"/>
            </w:rPr>
            <w:t>,</w:t>
          </w:r>
          <w:r>
            <w:rPr>
              <w:rStyle w:val="apple-converted-space"/>
              <w:rFonts w:ascii="Times New Roman" w:hAnsi="Times New Roman" w:cs="Times New Roman"/>
              <w:shd w:val="clear" w:color="auto" w:fill="FFFFFF"/>
            </w:rPr>
            <w:t> </w:t>
          </w:r>
          <w:r>
            <w:rPr>
              <w:rFonts w:ascii="Times New Roman" w:hAnsi="Times New Roman" w:cs="Times New Roman"/>
              <w:i/>
              <w:iCs/>
              <w:shd w:val="clear" w:color="auto" w:fill="FFFFFF"/>
            </w:rPr>
            <w:t>91</w:t>
          </w:r>
          <w:r>
            <w:rPr>
              <w:rFonts w:ascii="Times New Roman" w:hAnsi="Times New Roman" w:cs="Times New Roman"/>
              <w:shd w:val="clear" w:color="auto" w:fill="FFFFFF"/>
            </w:rPr>
            <w:t>(1), 72</w:t>
          </w:r>
          <w:r w:rsidR="00CD5AFF">
            <w:rPr>
              <w:rFonts w:ascii="Times New Roman" w:hAnsi="Times New Roman" w:cs="Times New Roman"/>
              <w:shd w:val="clear" w:color="auto" w:fill="FFFFFF"/>
            </w:rPr>
            <w:t>-</w:t>
          </w:r>
          <w:r>
            <w:rPr>
              <w:rFonts w:ascii="Times New Roman" w:hAnsi="Times New Roman" w:cs="Times New Roman"/>
              <w:shd w:val="clear" w:color="auto" w:fill="FFFFFF"/>
            </w:rPr>
            <w:softHyphen/>
            <w:t>83.</w:t>
          </w:r>
          <w:r w:rsidR="00CD5AFF" w:rsidRPr="00CD5AFF">
            <w:rPr>
              <w:rFonts w:ascii="Times New Roman" w:hAnsi="Times New Roman" w:cs="Times New Roman"/>
            </w:rPr>
            <w:t xml:space="preserve"> </w:t>
          </w:r>
          <w:r w:rsidR="00CD5AFF" w:rsidRPr="007428A0">
            <w:rPr>
              <w:rFonts w:ascii="Times New Roman" w:hAnsi="Times New Roman" w:cs="Times New Roman"/>
            </w:rPr>
            <w:t>https://doi.org/10.1007/s11524-013-</w:t>
          </w:r>
        </w:p>
        <w:p w14:paraId="20992092" w14:textId="2B3FE14C" w:rsidR="00EF3DFD" w:rsidRPr="00CD5AFF" w:rsidRDefault="00CD5AFF" w:rsidP="00CD5AFF">
          <w:pPr>
            <w:rPr>
              <w:rFonts w:ascii="Times New Roman" w:hAnsi="Times New Roman" w:cs="Times New Roman"/>
            </w:rPr>
          </w:pPr>
          <w:r w:rsidRPr="007428A0">
            <w:rPr>
              <w:rFonts w:ascii="Times New Roman" w:hAnsi="Times New Roman" w:cs="Times New Roman"/>
            </w:rPr>
            <w:t>9835-6</w:t>
          </w:r>
        </w:p>
        <w:p w14:paraId="19DA1AA1" w14:textId="77777777" w:rsidR="00B913E3" w:rsidRDefault="00EF3DFD" w:rsidP="0094249F">
          <w:pPr>
            <w:ind w:firstLine="0"/>
            <w:rPr>
              <w:rFonts w:ascii="Times New Roman" w:hAnsi="Times New Roman" w:cs="Times New Roman"/>
              <w:shd w:val="clear" w:color="auto" w:fill="FFFFFF"/>
            </w:rPr>
          </w:pPr>
          <w:r>
            <w:rPr>
              <w:rFonts w:ascii="Times New Roman" w:hAnsi="Times New Roman" w:cs="Times New Roman"/>
              <w:shd w:val="clear" w:color="auto" w:fill="FFFFFF"/>
            </w:rPr>
            <w:t>Coates, M., &amp; Pearson</w:t>
          </w:r>
          <w:r>
            <w:rPr>
              <w:rFonts w:ascii="Cambria Math" w:hAnsi="Cambria Math" w:cs="Cambria Math"/>
              <w:shd w:val="clear" w:color="auto" w:fill="FFFFFF"/>
            </w:rPr>
            <w:t>‐</w:t>
          </w:r>
          <w:r>
            <w:rPr>
              <w:rFonts w:ascii="Times New Roman" w:hAnsi="Times New Roman" w:cs="Times New Roman"/>
              <w:shd w:val="clear" w:color="auto" w:fill="FFFFFF"/>
            </w:rPr>
            <w:t xml:space="preserve">Merkowitzz, S. (2017). Policy </w:t>
          </w:r>
          <w:r w:rsidR="00B913E3">
            <w:rPr>
              <w:rFonts w:ascii="Times New Roman" w:hAnsi="Times New Roman" w:cs="Times New Roman"/>
              <w:shd w:val="clear" w:color="auto" w:fill="FFFFFF"/>
            </w:rPr>
            <w:t>s</w:t>
          </w:r>
          <w:r>
            <w:rPr>
              <w:rFonts w:ascii="Times New Roman" w:hAnsi="Times New Roman" w:cs="Times New Roman"/>
              <w:shd w:val="clear" w:color="auto" w:fill="FFFFFF"/>
            </w:rPr>
            <w:t xml:space="preserve">pillover and </w:t>
          </w:r>
          <w:r w:rsidR="00B913E3">
            <w:rPr>
              <w:rFonts w:ascii="Times New Roman" w:hAnsi="Times New Roman" w:cs="Times New Roman"/>
              <w:shd w:val="clear" w:color="auto" w:fill="FFFFFF"/>
            </w:rPr>
            <w:t>g</w:t>
          </w:r>
          <w:r>
            <w:rPr>
              <w:rFonts w:ascii="Times New Roman" w:hAnsi="Times New Roman" w:cs="Times New Roman"/>
              <w:shd w:val="clear" w:color="auto" w:fill="FFFFFF"/>
            </w:rPr>
            <w:t xml:space="preserve">un </w:t>
          </w:r>
          <w:r w:rsidR="00B913E3">
            <w:rPr>
              <w:rFonts w:ascii="Times New Roman" w:hAnsi="Times New Roman" w:cs="Times New Roman"/>
              <w:shd w:val="clear" w:color="auto" w:fill="FFFFFF"/>
            </w:rPr>
            <w:t>m</w:t>
          </w:r>
          <w:r>
            <w:rPr>
              <w:rFonts w:ascii="Times New Roman" w:hAnsi="Times New Roman" w:cs="Times New Roman"/>
              <w:shd w:val="clear" w:color="auto" w:fill="FFFFFF"/>
            </w:rPr>
            <w:t>igration: The</w:t>
          </w:r>
        </w:p>
        <w:p w14:paraId="68FE2F3E" w14:textId="31A8DBD1" w:rsidR="00B913E3" w:rsidRDefault="00EF3DFD" w:rsidP="00B913E3">
          <w:pPr>
            <w:rPr>
              <w:rFonts w:ascii="Times New Roman" w:hAnsi="Times New Roman" w:cs="Times New Roman"/>
              <w:shd w:val="clear" w:color="auto" w:fill="FFFFFF"/>
            </w:rPr>
          </w:pPr>
          <w:r>
            <w:rPr>
              <w:rFonts w:ascii="Times New Roman" w:hAnsi="Times New Roman" w:cs="Times New Roman"/>
              <w:shd w:val="clear" w:color="auto" w:fill="FFFFFF"/>
            </w:rPr>
            <w:t>interstate dynamics of state gun control policies. </w:t>
          </w:r>
          <w:r>
            <w:rPr>
              <w:rFonts w:ascii="Times New Roman" w:hAnsi="Times New Roman" w:cs="Times New Roman"/>
              <w:i/>
              <w:iCs/>
              <w:shd w:val="clear" w:color="auto" w:fill="FFFFFF"/>
            </w:rPr>
            <w:t>Social Science Quarterly</w:t>
          </w:r>
          <w:r>
            <w:rPr>
              <w:rFonts w:ascii="Times New Roman" w:hAnsi="Times New Roman" w:cs="Times New Roman"/>
              <w:shd w:val="clear" w:color="auto" w:fill="FFFFFF"/>
            </w:rPr>
            <w:t>, </w:t>
          </w:r>
          <w:r w:rsidR="00093CCB">
            <w:rPr>
              <w:rFonts w:ascii="Times New Roman" w:hAnsi="Times New Roman" w:cs="Times New Roman"/>
              <w:i/>
              <w:iCs/>
              <w:shd w:val="clear" w:color="auto" w:fill="FFFFFF"/>
            </w:rPr>
            <w:t>98</w:t>
          </w:r>
          <w:r>
            <w:rPr>
              <w:rFonts w:ascii="Times New Roman" w:hAnsi="Times New Roman" w:cs="Times New Roman"/>
              <w:shd w:val="clear" w:color="auto" w:fill="FFFFFF"/>
            </w:rPr>
            <w:t>(2), 500</w:t>
          </w:r>
          <w:r w:rsidR="0013499A">
            <w:rPr>
              <w:rFonts w:ascii="Times New Roman" w:hAnsi="Times New Roman" w:cs="Times New Roman"/>
              <w:shd w:val="clear" w:color="auto" w:fill="FFFFFF"/>
            </w:rPr>
            <w:t>-</w:t>
          </w:r>
        </w:p>
        <w:p w14:paraId="13963656" w14:textId="69FF44EA" w:rsidR="00BE46AA" w:rsidRDefault="00EF3DFD" w:rsidP="00591D92">
          <w:pPr>
            <w:rPr>
              <w:rFonts w:ascii="Times New Roman" w:hAnsi="Times New Roman" w:cs="Times New Roman"/>
            </w:rPr>
          </w:pPr>
          <w:r>
            <w:rPr>
              <w:rFonts w:ascii="Times New Roman" w:hAnsi="Times New Roman" w:cs="Times New Roman"/>
              <w:shd w:val="clear" w:color="auto" w:fill="FFFFFF"/>
            </w:rPr>
            <w:t>512.</w:t>
          </w:r>
          <w:r w:rsidR="00B913E3" w:rsidRPr="00B913E3">
            <w:rPr>
              <w:rFonts w:ascii="Times New Roman" w:hAnsi="Times New Roman" w:cs="Times New Roman"/>
            </w:rPr>
            <w:t xml:space="preserve"> </w:t>
          </w:r>
          <w:r w:rsidR="00B913E3" w:rsidRPr="00BA7860">
            <w:rPr>
              <w:rFonts w:ascii="Times New Roman" w:hAnsi="Times New Roman" w:cs="Times New Roman"/>
            </w:rPr>
            <w:t>https://doi.org/10.1111/ssqu.12422</w:t>
          </w:r>
        </w:p>
        <w:p w14:paraId="0103AAB1" w14:textId="08E4E0A7" w:rsidR="00591D92" w:rsidRDefault="0047118F" w:rsidP="0047118F">
          <w:pPr>
            <w:spacing w:before="120" w:after="120"/>
            <w:ind w:left="720" w:hanging="720"/>
            <w:rPr>
              <w:rFonts w:ascii="Times New Roman" w:hAnsi="Times New Roman" w:cs="Times New Roman"/>
            </w:rPr>
          </w:pPr>
          <w:r>
            <w:rPr>
              <w:rFonts w:ascii="Times New Roman" w:hAnsi="Times New Roman" w:cs="Times New Roman"/>
            </w:rPr>
            <w:t xml:space="preserve">Fay, R. E., &amp; Diallo, M. (2015, December 17). </w:t>
          </w:r>
          <w:r>
            <w:rPr>
              <w:rFonts w:ascii="Times New Roman" w:hAnsi="Times New Roman" w:cs="Times New Roman"/>
              <w:i/>
            </w:rPr>
            <w:t xml:space="preserve">Developmental estimates of sub-national crime </w:t>
          </w:r>
          <w:r w:rsidRPr="00EF4977">
            <w:rPr>
              <w:rFonts w:ascii="Times New Roman" w:hAnsi="Times New Roman" w:cs="Times New Roman"/>
              <w:i/>
            </w:rPr>
            <w:t>rates based on the National Crime Victimization Survey</w:t>
          </w:r>
          <w:r>
            <w:rPr>
              <w:rFonts w:ascii="Times New Roman" w:hAnsi="Times New Roman" w:cs="Times New Roman"/>
              <w:i/>
            </w:rPr>
            <w:t xml:space="preserve">. </w:t>
          </w:r>
          <w:r w:rsidRPr="00EF4977">
            <w:rPr>
              <w:rFonts w:ascii="Times New Roman" w:hAnsi="Times New Roman" w:cs="Times New Roman"/>
              <w:iCs/>
            </w:rPr>
            <w:t>(</w:t>
          </w:r>
          <w:r>
            <w:rPr>
              <w:rFonts w:ascii="Times New Roman" w:hAnsi="Times New Roman" w:cs="Times New Roman"/>
            </w:rPr>
            <w:t>Bureau of Justice Statistics R&amp;DP-2015:01).</w:t>
          </w:r>
          <w:r w:rsidR="00015BDB">
            <w:rPr>
              <w:rFonts w:ascii="Times New Roman" w:hAnsi="Times New Roman" w:cs="Times New Roman"/>
            </w:rPr>
            <w:t xml:space="preserve"> </w:t>
          </w:r>
          <w:r w:rsidR="000360BD">
            <w:rPr>
              <w:rFonts w:ascii="Times New Roman" w:hAnsi="Times New Roman" w:cs="Times New Roman"/>
            </w:rPr>
            <w:t xml:space="preserve">Retrieved from </w:t>
          </w:r>
          <w:r>
            <w:rPr>
              <w:rFonts w:ascii="Times New Roman" w:hAnsi="Times New Roman" w:cs="Times New Roman"/>
            </w:rPr>
            <w:t xml:space="preserve">http://www.bjs.gov/content/pub/pdf/descrbncvs.pdf </w:t>
          </w:r>
        </w:p>
        <w:p w14:paraId="5FD5A47A" w14:textId="77777777" w:rsidR="00D10CE7" w:rsidRDefault="00D10CE7" w:rsidP="00D10CE7">
          <w:pPr>
            <w:ind w:firstLine="0"/>
            <w:rPr>
              <w:rFonts w:ascii="Times New Roman" w:hAnsi="Times New Roman" w:cs="Times New Roman"/>
              <w:shd w:val="clear" w:color="auto" w:fill="FFFFFF"/>
            </w:rPr>
          </w:pPr>
          <w:r>
            <w:rPr>
              <w:rFonts w:ascii="Times New Roman" w:hAnsi="Times New Roman" w:cs="Times New Roman"/>
              <w:shd w:val="clear" w:color="auto" w:fill="FFFFFF"/>
            </w:rPr>
            <w:t xml:space="preserve">Fleegler, E. W., Lee, L. K., Monuteaux, M. C., Hemenway, D., &amp; Mannix, R. (2013). </w:t>
          </w:r>
        </w:p>
        <w:p w14:paraId="2213C48C" w14:textId="77777777" w:rsidR="00D10CE7" w:rsidRDefault="00D10CE7" w:rsidP="00D10CE7">
          <w:pPr>
            <w:rPr>
              <w:rFonts w:ascii="Times New Roman" w:hAnsi="Times New Roman" w:cs="Times New Roman"/>
              <w:i/>
              <w:iCs/>
              <w:shd w:val="clear" w:color="auto" w:fill="FFFFFF"/>
            </w:rPr>
          </w:pPr>
          <w:r>
            <w:rPr>
              <w:rFonts w:ascii="Times New Roman" w:hAnsi="Times New Roman" w:cs="Times New Roman"/>
              <w:shd w:val="clear" w:color="auto" w:fill="FFFFFF"/>
            </w:rPr>
            <w:t>Firearm legislation and firearm-related fatalities in the United States. </w:t>
          </w:r>
          <w:r>
            <w:rPr>
              <w:rFonts w:ascii="Times New Roman" w:hAnsi="Times New Roman" w:cs="Times New Roman"/>
              <w:i/>
              <w:iCs/>
              <w:shd w:val="clear" w:color="auto" w:fill="FFFFFF"/>
            </w:rPr>
            <w:t xml:space="preserve">JAMA Internal </w:t>
          </w:r>
        </w:p>
        <w:p w14:paraId="75ABEDFB" w14:textId="28BC90F5" w:rsidR="00D10CE7" w:rsidRDefault="00D10CE7" w:rsidP="00D23713">
          <w:pPr>
            <w:rPr>
              <w:rFonts w:ascii="Times New Roman" w:hAnsi="Times New Roman" w:cs="Times New Roman"/>
            </w:rPr>
          </w:pPr>
          <w:r>
            <w:rPr>
              <w:rFonts w:ascii="Times New Roman" w:hAnsi="Times New Roman" w:cs="Times New Roman"/>
              <w:i/>
              <w:iCs/>
              <w:shd w:val="clear" w:color="auto" w:fill="FFFFFF"/>
            </w:rPr>
            <w:t>Medicine</w:t>
          </w:r>
          <w:r>
            <w:rPr>
              <w:rFonts w:ascii="Times New Roman" w:hAnsi="Times New Roman" w:cs="Times New Roman"/>
              <w:shd w:val="clear" w:color="auto" w:fill="FFFFFF"/>
            </w:rPr>
            <w:t>, </w:t>
          </w:r>
          <w:r>
            <w:rPr>
              <w:rFonts w:ascii="Times New Roman" w:hAnsi="Times New Roman" w:cs="Times New Roman"/>
              <w:i/>
              <w:iCs/>
              <w:shd w:val="clear" w:color="auto" w:fill="FFFFFF"/>
            </w:rPr>
            <w:t>173</w:t>
          </w:r>
          <w:r>
            <w:rPr>
              <w:rFonts w:ascii="Times New Roman" w:hAnsi="Times New Roman" w:cs="Times New Roman"/>
              <w:shd w:val="clear" w:color="auto" w:fill="FFFFFF"/>
            </w:rPr>
            <w:t>(9), 732-740.</w:t>
          </w:r>
          <w:r w:rsidR="00D23713">
            <w:rPr>
              <w:rFonts w:ascii="Times New Roman" w:hAnsi="Times New Roman" w:cs="Times New Roman"/>
            </w:rPr>
            <w:t xml:space="preserve"> </w:t>
          </w:r>
          <w:r w:rsidRPr="00550BC8">
            <w:rPr>
              <w:rFonts w:ascii="Times New Roman" w:hAnsi="Times New Roman" w:cs="Times New Roman"/>
            </w:rPr>
            <w:t>https://doi.org/10.1001/jamainternmed.2013.1286</w:t>
          </w:r>
        </w:p>
        <w:p w14:paraId="4E509B0B" w14:textId="06EF6C6F" w:rsidR="00591D92" w:rsidRDefault="00EF3DFD" w:rsidP="00591D92">
          <w:pPr>
            <w:ind w:firstLine="0"/>
            <w:rPr>
              <w:rFonts w:ascii="Times New Roman" w:hAnsi="Times New Roman" w:cs="Times New Roman"/>
              <w:shd w:val="clear" w:color="auto" w:fill="FFFFFF"/>
            </w:rPr>
          </w:pPr>
          <w:r>
            <w:rPr>
              <w:rFonts w:ascii="Times New Roman" w:hAnsi="Times New Roman" w:cs="Times New Roman"/>
              <w:shd w:val="clear" w:color="auto" w:fill="FFFFFF"/>
            </w:rPr>
            <w:lastRenderedPageBreak/>
            <w:t xml:space="preserve">Fleming, A., McLean, D. S., &amp; Tatalovich, R. (2018). Debating </w:t>
          </w:r>
          <w:r w:rsidR="00BE46AA">
            <w:rPr>
              <w:rFonts w:ascii="Times New Roman" w:hAnsi="Times New Roman" w:cs="Times New Roman"/>
              <w:shd w:val="clear" w:color="auto" w:fill="FFFFFF"/>
            </w:rPr>
            <w:t>g</w:t>
          </w:r>
          <w:r>
            <w:rPr>
              <w:rFonts w:ascii="Times New Roman" w:hAnsi="Times New Roman" w:cs="Times New Roman"/>
              <w:shd w:val="clear" w:color="auto" w:fill="FFFFFF"/>
            </w:rPr>
            <w:t xml:space="preserve">un </w:t>
          </w:r>
          <w:r w:rsidR="00BE46AA">
            <w:rPr>
              <w:rFonts w:ascii="Times New Roman" w:hAnsi="Times New Roman" w:cs="Times New Roman"/>
              <w:shd w:val="clear" w:color="auto" w:fill="FFFFFF"/>
            </w:rPr>
            <w:t>c</w:t>
          </w:r>
          <w:r>
            <w:rPr>
              <w:rFonts w:ascii="Times New Roman" w:hAnsi="Times New Roman" w:cs="Times New Roman"/>
              <w:shd w:val="clear" w:color="auto" w:fill="FFFFFF"/>
            </w:rPr>
            <w:t xml:space="preserve">ontrol in </w:t>
          </w:r>
          <w:r w:rsidR="00F154EC">
            <w:rPr>
              <w:rFonts w:ascii="Times New Roman" w:hAnsi="Times New Roman" w:cs="Times New Roman"/>
              <w:shd w:val="clear" w:color="auto" w:fill="FFFFFF"/>
            </w:rPr>
            <w:t>C</w:t>
          </w:r>
          <w:r>
            <w:rPr>
              <w:rFonts w:ascii="Times New Roman" w:hAnsi="Times New Roman" w:cs="Times New Roman"/>
              <w:shd w:val="clear" w:color="auto" w:fill="FFFFFF"/>
            </w:rPr>
            <w:t xml:space="preserve">anada and the </w:t>
          </w:r>
        </w:p>
        <w:p w14:paraId="3DBE39FD" w14:textId="77777777" w:rsidR="00591D92" w:rsidRDefault="00EF3DFD" w:rsidP="00591D92">
          <w:pPr>
            <w:rPr>
              <w:rFonts w:ascii="Times New Roman" w:hAnsi="Times New Roman" w:cs="Times New Roman"/>
              <w:shd w:val="clear" w:color="auto" w:fill="FFFFFF"/>
            </w:rPr>
          </w:pPr>
          <w:r>
            <w:rPr>
              <w:rFonts w:ascii="Times New Roman" w:hAnsi="Times New Roman" w:cs="Times New Roman"/>
              <w:shd w:val="clear" w:color="auto" w:fill="FFFFFF"/>
            </w:rPr>
            <w:t xml:space="preserve">United States: Divergent </w:t>
          </w:r>
          <w:r w:rsidR="00BE46AA">
            <w:rPr>
              <w:rFonts w:ascii="Times New Roman" w:hAnsi="Times New Roman" w:cs="Times New Roman"/>
              <w:shd w:val="clear" w:color="auto" w:fill="FFFFFF"/>
            </w:rPr>
            <w:t>p</w:t>
          </w:r>
          <w:r>
            <w:rPr>
              <w:rFonts w:ascii="Times New Roman" w:hAnsi="Times New Roman" w:cs="Times New Roman"/>
              <w:shd w:val="clear" w:color="auto" w:fill="FFFFFF"/>
            </w:rPr>
            <w:t xml:space="preserve">olicy </w:t>
          </w:r>
          <w:r w:rsidR="00BE46AA">
            <w:rPr>
              <w:rFonts w:ascii="Times New Roman" w:hAnsi="Times New Roman" w:cs="Times New Roman"/>
              <w:shd w:val="clear" w:color="auto" w:fill="FFFFFF"/>
            </w:rPr>
            <w:t>f</w:t>
          </w:r>
          <w:r>
            <w:rPr>
              <w:rFonts w:ascii="Times New Roman" w:hAnsi="Times New Roman" w:cs="Times New Roman"/>
              <w:shd w:val="clear" w:color="auto" w:fill="FFFFFF"/>
            </w:rPr>
            <w:t xml:space="preserve">rames and </w:t>
          </w:r>
          <w:r w:rsidR="00BE46AA">
            <w:rPr>
              <w:rFonts w:ascii="Times New Roman" w:hAnsi="Times New Roman" w:cs="Times New Roman"/>
              <w:shd w:val="clear" w:color="auto" w:fill="FFFFFF"/>
            </w:rPr>
            <w:t>p</w:t>
          </w:r>
          <w:r>
            <w:rPr>
              <w:rFonts w:ascii="Times New Roman" w:hAnsi="Times New Roman" w:cs="Times New Roman"/>
              <w:shd w:val="clear" w:color="auto" w:fill="FFFFFF"/>
            </w:rPr>
            <w:t xml:space="preserve">olitical </w:t>
          </w:r>
          <w:r w:rsidR="00BE46AA">
            <w:rPr>
              <w:rFonts w:ascii="Times New Roman" w:hAnsi="Times New Roman" w:cs="Times New Roman"/>
              <w:shd w:val="clear" w:color="auto" w:fill="FFFFFF"/>
            </w:rPr>
            <w:t>c</w:t>
          </w:r>
          <w:r>
            <w:rPr>
              <w:rFonts w:ascii="Times New Roman" w:hAnsi="Times New Roman" w:cs="Times New Roman"/>
              <w:shd w:val="clear" w:color="auto" w:fill="FFFFFF"/>
            </w:rPr>
            <w:t>ultures. </w:t>
          </w:r>
          <w:r>
            <w:rPr>
              <w:rFonts w:ascii="Times New Roman" w:hAnsi="Times New Roman" w:cs="Times New Roman"/>
              <w:i/>
              <w:iCs/>
              <w:shd w:val="clear" w:color="auto" w:fill="FFFFFF"/>
            </w:rPr>
            <w:t>World Affairs</w:t>
          </w:r>
          <w:r>
            <w:rPr>
              <w:rFonts w:ascii="Times New Roman" w:hAnsi="Times New Roman" w:cs="Times New Roman"/>
              <w:shd w:val="clear" w:color="auto" w:fill="FFFFFF"/>
            </w:rPr>
            <w:t>, </w:t>
          </w:r>
          <w:r>
            <w:rPr>
              <w:rFonts w:ascii="Times New Roman" w:hAnsi="Times New Roman" w:cs="Times New Roman"/>
              <w:i/>
              <w:iCs/>
              <w:shd w:val="clear" w:color="auto" w:fill="FFFFFF"/>
            </w:rPr>
            <w:t>181</w:t>
          </w:r>
          <w:r>
            <w:rPr>
              <w:rFonts w:ascii="Times New Roman" w:hAnsi="Times New Roman" w:cs="Times New Roman"/>
              <w:shd w:val="clear" w:color="auto" w:fill="FFFFFF"/>
            </w:rPr>
            <w:t>(4), 348-</w:t>
          </w:r>
        </w:p>
        <w:p w14:paraId="52FC6989" w14:textId="0558E10C" w:rsidR="00093CCB" w:rsidRPr="00BA7860" w:rsidRDefault="00EF3DFD" w:rsidP="00591D92">
          <w:r>
            <w:rPr>
              <w:rFonts w:ascii="Times New Roman" w:hAnsi="Times New Roman" w:cs="Times New Roman"/>
              <w:shd w:val="clear" w:color="auto" w:fill="FFFFFF"/>
            </w:rPr>
            <w:t>371.</w:t>
          </w:r>
          <w:r w:rsidR="00093CCB" w:rsidRPr="00093CCB">
            <w:rPr>
              <w:rFonts w:ascii="Times New Roman" w:hAnsi="Times New Roman" w:cs="Times New Roman"/>
            </w:rPr>
            <w:t xml:space="preserve"> </w:t>
          </w:r>
          <w:r w:rsidR="00093CCB" w:rsidRPr="00BA7860">
            <w:rPr>
              <w:rFonts w:ascii="Times New Roman" w:hAnsi="Times New Roman" w:cs="Times New Roman"/>
            </w:rPr>
            <w:t>https://doi.org/10.1177/0043820018812609</w:t>
          </w:r>
        </w:p>
        <w:p w14:paraId="4555E5B5" w14:textId="77777777" w:rsidR="00E176FE" w:rsidRDefault="00EF3DFD" w:rsidP="00E176FE">
          <w:pPr>
            <w:ind w:firstLine="0"/>
            <w:rPr>
              <w:rFonts w:ascii="Times New Roman" w:hAnsi="Times New Roman" w:cs="Times New Roman"/>
              <w:shd w:val="clear" w:color="auto" w:fill="FFFFFF"/>
            </w:rPr>
          </w:pPr>
          <w:r>
            <w:rPr>
              <w:rFonts w:ascii="Times New Roman" w:hAnsi="Times New Roman" w:cs="Times New Roman"/>
              <w:shd w:val="clear" w:color="auto" w:fill="FFFFFF"/>
            </w:rPr>
            <w:t xml:space="preserve">Godwin, M. L., &amp; Schroedel, J. R. (2017). Policy diffusion and strategies for promoting policy </w:t>
          </w:r>
        </w:p>
        <w:p w14:paraId="5A77FB5B" w14:textId="792B1105" w:rsidR="00E176FE" w:rsidRPr="00505562" w:rsidRDefault="00EF3DFD" w:rsidP="00E176FE">
          <w:pPr>
            <w:rPr>
              <w:rFonts w:ascii="Times New Roman" w:hAnsi="Times New Roman" w:cs="Times New Roman"/>
              <w:i/>
              <w:iCs/>
              <w:shd w:val="clear" w:color="auto" w:fill="FFFFFF"/>
            </w:rPr>
          </w:pPr>
          <w:r>
            <w:rPr>
              <w:rFonts w:ascii="Times New Roman" w:hAnsi="Times New Roman" w:cs="Times New Roman"/>
              <w:shd w:val="clear" w:color="auto" w:fill="FFFFFF"/>
            </w:rPr>
            <w:t>change: Evidence from California local gun control ordinances. </w:t>
          </w:r>
          <w:r w:rsidRPr="00505562">
            <w:rPr>
              <w:rFonts w:ascii="Times New Roman" w:hAnsi="Times New Roman" w:cs="Times New Roman"/>
              <w:i/>
              <w:iCs/>
              <w:shd w:val="clear" w:color="auto" w:fill="FFFFFF"/>
            </w:rPr>
            <w:t xml:space="preserve">Policy Studies </w:t>
          </w:r>
        </w:p>
        <w:p w14:paraId="19439686" w14:textId="77777777" w:rsidR="00E176FE" w:rsidRDefault="00EF3DFD" w:rsidP="00E176FE">
          <w:pPr>
            <w:rPr>
              <w:rFonts w:ascii="Times New Roman" w:hAnsi="Times New Roman" w:cs="Times New Roman"/>
            </w:rPr>
          </w:pPr>
          <w:r w:rsidRPr="00505562">
            <w:rPr>
              <w:rFonts w:ascii="Times New Roman" w:hAnsi="Times New Roman" w:cs="Times New Roman"/>
              <w:i/>
              <w:iCs/>
              <w:shd w:val="clear" w:color="auto" w:fill="FFFFFF"/>
            </w:rPr>
            <w:t>Journal, 28</w:t>
          </w:r>
          <w:r>
            <w:rPr>
              <w:rFonts w:ascii="Times New Roman" w:hAnsi="Times New Roman" w:cs="Times New Roman"/>
              <w:shd w:val="clear" w:color="auto" w:fill="FFFFFF"/>
            </w:rPr>
            <w:t>(4), 760-776.</w:t>
          </w:r>
          <w:r w:rsidR="00E176FE" w:rsidRPr="00E176FE">
            <w:rPr>
              <w:rFonts w:ascii="Times New Roman" w:hAnsi="Times New Roman" w:cs="Times New Roman"/>
            </w:rPr>
            <w:t xml:space="preserve"> </w:t>
          </w:r>
          <w:r w:rsidR="00E176FE" w:rsidRPr="00550BC8">
            <w:rPr>
              <w:rFonts w:ascii="Times New Roman" w:hAnsi="Times New Roman" w:cs="Times New Roman"/>
            </w:rPr>
            <w:t>Retrieved from</w:t>
          </w:r>
        </w:p>
        <w:p w14:paraId="37906904" w14:textId="3A198E67" w:rsidR="00E176FE" w:rsidRDefault="00E176FE" w:rsidP="00E176FE">
          <w:pPr>
            <w:rPr>
              <w:rFonts w:ascii="Times New Roman" w:hAnsi="Times New Roman" w:cs="Times New Roman"/>
            </w:rPr>
          </w:pPr>
          <w:r w:rsidRPr="00550BC8">
            <w:rPr>
              <w:rFonts w:ascii="Times New Roman" w:hAnsi="Times New Roman" w:cs="Times New Roman"/>
            </w:rPr>
            <w:t>http://search.ebscohost.com/login.aspx?direct=true&amp;db=edsgit&amp;AN=edsgit.A7583388</w:t>
          </w:r>
          <w:r>
            <w:rPr>
              <w:rFonts w:ascii="Times New Roman" w:hAnsi="Times New Roman" w:cs="Times New Roman"/>
            </w:rPr>
            <w:t>7</w:t>
          </w:r>
        </w:p>
        <w:p w14:paraId="119E96EB" w14:textId="0178D7FE" w:rsidR="00EF3DFD" w:rsidRPr="00E176FE" w:rsidRDefault="00E176FE" w:rsidP="00E176FE">
          <w:r w:rsidRPr="00550BC8">
            <w:rPr>
              <w:rFonts w:ascii="Times New Roman" w:hAnsi="Times New Roman" w:cs="Times New Roman"/>
            </w:rPr>
            <w:t>&amp;site=eds-live</w:t>
          </w:r>
        </w:p>
        <w:p w14:paraId="73CF6124" w14:textId="5701BD13" w:rsidR="006A1AB8" w:rsidRDefault="00EF3DFD" w:rsidP="006A1AB8">
          <w:pPr>
            <w:ind w:firstLine="0"/>
            <w:rPr>
              <w:rFonts w:ascii="Times New Roman" w:hAnsi="Times New Roman" w:cs="Times New Roman"/>
            </w:rPr>
          </w:pPr>
          <w:r>
            <w:rPr>
              <w:rFonts w:ascii="Times New Roman" w:hAnsi="Times New Roman" w:cs="Times New Roman"/>
            </w:rPr>
            <w:t>Webster, D. W., &amp; Vernick, J. S. (2013).</w:t>
          </w:r>
          <w:r w:rsidR="006A1AB8" w:rsidRPr="006A1AB8">
            <w:rPr>
              <w:rFonts w:ascii="Times New Roman" w:hAnsi="Times New Roman" w:cs="Times New Roman"/>
            </w:rPr>
            <w:t xml:space="preserve"> </w:t>
          </w:r>
          <w:r w:rsidR="006A1AB8" w:rsidRPr="00B83236">
            <w:rPr>
              <w:rFonts w:ascii="Times New Roman" w:hAnsi="Times New Roman" w:cs="Times New Roman"/>
            </w:rPr>
            <w:t xml:space="preserve">Reducing </w:t>
          </w:r>
          <w:r w:rsidR="006A1AB8">
            <w:rPr>
              <w:rFonts w:ascii="Times New Roman" w:hAnsi="Times New Roman" w:cs="Times New Roman"/>
            </w:rPr>
            <w:t>g</w:t>
          </w:r>
          <w:r w:rsidR="006A1AB8" w:rsidRPr="00B83236">
            <w:rPr>
              <w:rFonts w:ascii="Times New Roman" w:hAnsi="Times New Roman" w:cs="Times New Roman"/>
            </w:rPr>
            <w:t xml:space="preserve">un </w:t>
          </w:r>
          <w:r w:rsidR="006A1AB8">
            <w:rPr>
              <w:rFonts w:ascii="Times New Roman" w:hAnsi="Times New Roman" w:cs="Times New Roman"/>
            </w:rPr>
            <w:t>v</w:t>
          </w:r>
          <w:r w:rsidR="006A1AB8" w:rsidRPr="00B83236">
            <w:rPr>
              <w:rFonts w:ascii="Times New Roman" w:hAnsi="Times New Roman" w:cs="Times New Roman"/>
            </w:rPr>
            <w:t xml:space="preserve">iolence in America: Informing </w:t>
          </w:r>
          <w:r w:rsidR="006A1AB8">
            <w:rPr>
              <w:rFonts w:ascii="Times New Roman" w:hAnsi="Times New Roman" w:cs="Times New Roman"/>
            </w:rPr>
            <w:t>p</w:t>
          </w:r>
          <w:r w:rsidR="006A1AB8" w:rsidRPr="00B83236">
            <w:rPr>
              <w:rFonts w:ascii="Times New Roman" w:hAnsi="Times New Roman" w:cs="Times New Roman"/>
            </w:rPr>
            <w:t xml:space="preserve">olicy </w:t>
          </w:r>
          <w:r w:rsidR="006A1AB8">
            <w:rPr>
              <w:rFonts w:ascii="Times New Roman" w:hAnsi="Times New Roman" w:cs="Times New Roman"/>
            </w:rPr>
            <w:t xml:space="preserve"> </w:t>
          </w:r>
        </w:p>
        <w:p w14:paraId="6F871C7D" w14:textId="51B73E33" w:rsidR="00EF3DFD" w:rsidRPr="006A1AB8" w:rsidRDefault="006A1AB8" w:rsidP="006A1AB8">
          <w:pPr>
            <w:ind w:left="720" w:firstLine="0"/>
          </w:pPr>
          <w:r w:rsidRPr="00B83236">
            <w:rPr>
              <w:rFonts w:ascii="Times New Roman" w:hAnsi="Times New Roman" w:cs="Times New Roman"/>
            </w:rPr>
            <w:t xml:space="preserve">with </w:t>
          </w:r>
          <w:r>
            <w:rPr>
              <w:rFonts w:ascii="Times New Roman" w:hAnsi="Times New Roman" w:cs="Times New Roman"/>
            </w:rPr>
            <w:t>e</w:t>
          </w:r>
          <w:r w:rsidRPr="00B83236">
            <w:rPr>
              <w:rFonts w:ascii="Times New Roman" w:hAnsi="Times New Roman" w:cs="Times New Roman"/>
            </w:rPr>
            <w:t xml:space="preserve">vidence and </w:t>
          </w:r>
          <w:r>
            <w:rPr>
              <w:rFonts w:ascii="Times New Roman" w:hAnsi="Times New Roman" w:cs="Times New Roman"/>
            </w:rPr>
            <w:t>a</w:t>
          </w:r>
          <w:r w:rsidRPr="00B83236">
            <w:rPr>
              <w:rFonts w:ascii="Times New Roman" w:hAnsi="Times New Roman" w:cs="Times New Roman"/>
            </w:rPr>
            <w:t xml:space="preserve">nalysis. </w:t>
          </w:r>
          <w:r w:rsidRPr="00F154EC">
            <w:rPr>
              <w:rFonts w:ascii="Times New Roman" w:hAnsi="Times New Roman" w:cs="Times New Roman"/>
              <w:i/>
              <w:iCs/>
            </w:rPr>
            <w:t>International Criminal Justice Review</w:t>
          </w:r>
          <w:r w:rsidRPr="00B83236">
            <w:rPr>
              <w:rFonts w:ascii="Times New Roman" w:hAnsi="Times New Roman" w:cs="Times New Roman"/>
            </w:rPr>
            <w:t>, (4), 409. Retrieved from</w:t>
          </w:r>
          <w:r w:rsidR="0037638F">
            <w:rPr>
              <w:rFonts w:ascii="Times New Roman" w:hAnsi="Times New Roman" w:cs="Times New Roman"/>
            </w:rPr>
            <w:t xml:space="preserve"> </w:t>
          </w:r>
          <w:bookmarkStart w:id="1" w:name="_GoBack"/>
          <w:bookmarkEnd w:id="1"/>
          <w:r w:rsidRPr="00B83236">
            <w:rPr>
              <w:rFonts w:ascii="Times New Roman" w:hAnsi="Times New Roman" w:cs="Times New Roman"/>
            </w:rPr>
            <w:t>http://search.ebscohost.com/login.aspx?direct=true&amp;db=edshol&amp;AN=edshol.hein.journals.intcrm23.52&amp;site=eds-live</w:t>
          </w:r>
        </w:p>
        <w:p w14:paraId="0F2DF489" w14:textId="77777777" w:rsidR="001930D6" w:rsidRDefault="00EF3DFD" w:rsidP="001930D6">
          <w:pPr>
            <w:ind w:firstLine="0"/>
            <w:rPr>
              <w:rStyle w:val="Emphasis"/>
              <w:rFonts w:ascii="Times New Roman" w:hAnsi="Times New Roman" w:cs="Times New Roman"/>
              <w:i w:val="0"/>
              <w:iCs w:val="0"/>
            </w:rPr>
          </w:pPr>
          <w:r>
            <w:rPr>
              <w:rFonts w:ascii="Times New Roman" w:hAnsi="Times New Roman" w:cs="Times New Roman"/>
            </w:rPr>
            <w:t xml:space="preserve">Wolf, C. R., &amp; Rosen, J. A. (2015). </w:t>
          </w:r>
          <w:r w:rsidRPr="001930D6">
            <w:rPr>
              <w:rStyle w:val="Emphasis"/>
              <w:rFonts w:ascii="Times New Roman" w:hAnsi="Times New Roman" w:cs="Times New Roman"/>
              <w:i w:val="0"/>
              <w:iCs w:val="0"/>
            </w:rPr>
            <w:t xml:space="preserve">Missing the mark: Gun control is not the cure for what ails </w:t>
          </w:r>
        </w:p>
        <w:p w14:paraId="0E5DDE95" w14:textId="2436AD7E" w:rsidR="001930D6" w:rsidRDefault="00EF3DFD" w:rsidP="001930D6">
          <w:pPr>
            <w:rPr>
              <w:rFonts w:ascii="Times New Roman" w:hAnsi="Times New Roman" w:cs="Times New Roman"/>
            </w:rPr>
          </w:pPr>
          <w:r w:rsidRPr="001930D6">
            <w:rPr>
              <w:rStyle w:val="Emphasis"/>
              <w:rFonts w:ascii="Times New Roman" w:hAnsi="Times New Roman" w:cs="Times New Roman"/>
              <w:i w:val="0"/>
              <w:iCs w:val="0"/>
            </w:rPr>
            <w:t>the U.S. mental health system.</w:t>
          </w:r>
          <w:r>
            <w:rPr>
              <w:rFonts w:ascii="Times New Roman" w:hAnsi="Times New Roman" w:cs="Times New Roman"/>
              <w:i/>
            </w:rPr>
            <w:t xml:space="preserve"> Journal of Criminal Law &amp; Criminology, 104, </w:t>
          </w:r>
          <w:r>
            <w:rPr>
              <w:rFonts w:ascii="Times New Roman" w:hAnsi="Times New Roman" w:cs="Times New Roman"/>
            </w:rPr>
            <w:t>851</w:t>
          </w:r>
          <w:r w:rsidR="00F154EC">
            <w:rPr>
              <w:rFonts w:ascii="Times New Roman" w:hAnsi="Times New Roman" w:cs="Times New Roman"/>
            </w:rPr>
            <w:t>-</w:t>
          </w:r>
          <w:r>
            <w:rPr>
              <w:rFonts w:ascii="Times New Roman" w:hAnsi="Times New Roman" w:cs="Times New Roman"/>
            </w:rPr>
            <w:softHyphen/>
            <w:t>862.</w:t>
          </w:r>
          <w:r w:rsidR="001930D6">
            <w:rPr>
              <w:rFonts w:ascii="Times New Roman" w:hAnsi="Times New Roman" w:cs="Times New Roman"/>
            </w:rPr>
            <w:t xml:space="preserve"> </w:t>
          </w:r>
        </w:p>
        <w:p w14:paraId="4708C12A" w14:textId="77777777" w:rsidR="001930D6" w:rsidRDefault="001930D6" w:rsidP="001930D6">
          <w:pPr>
            <w:rPr>
              <w:rFonts w:ascii="Times New Roman" w:hAnsi="Times New Roman" w:cs="Times New Roman"/>
            </w:rPr>
          </w:pPr>
          <w:r>
            <w:rPr>
              <w:rFonts w:ascii="Times New Roman" w:hAnsi="Times New Roman" w:cs="Times New Roman"/>
            </w:rPr>
            <w:t>Retrieved from</w:t>
          </w:r>
        </w:p>
        <w:p w14:paraId="393C5E4B" w14:textId="77777777" w:rsidR="001930D6" w:rsidRDefault="001930D6" w:rsidP="001930D6">
          <w:pPr>
            <w:rPr>
              <w:rFonts w:ascii="Times New Roman" w:hAnsi="Times New Roman" w:cs="Times New Roman"/>
            </w:rPr>
          </w:pPr>
          <w:r w:rsidRPr="00B83236">
            <w:rPr>
              <w:rFonts w:ascii="Times New Roman" w:hAnsi="Times New Roman" w:cs="Times New Roman"/>
            </w:rPr>
            <w:t>http://scholarlycommons.law.northwestern.edu/cgi/viewcontent.cgi?article=7540&amp;conte</w:t>
          </w:r>
          <w:r>
            <w:rPr>
              <w:rFonts w:ascii="Times New Roman" w:hAnsi="Times New Roman" w:cs="Times New Roman"/>
            </w:rPr>
            <w:t>x</w:t>
          </w:r>
        </w:p>
        <w:p w14:paraId="29562ED6" w14:textId="20215165" w:rsidR="001930D6" w:rsidRPr="001930D6" w:rsidRDefault="001930D6" w:rsidP="001930D6">
          <w:pPr>
            <w:rPr>
              <w:rFonts w:ascii="Times New Roman" w:hAnsi="Times New Roman" w:cs="Times New Roman"/>
            </w:rPr>
          </w:pPr>
          <w:r w:rsidRPr="00B83236">
            <w:rPr>
              <w:rFonts w:ascii="Times New Roman" w:hAnsi="Times New Roman" w:cs="Times New Roman"/>
            </w:rPr>
            <w:t>t=jclc</w:t>
          </w:r>
        </w:p>
        <w:p w14:paraId="2D5CDD80" w14:textId="6A4F8A5A" w:rsidR="00EF3DFD" w:rsidRDefault="00EF3DFD" w:rsidP="00EF3DFD">
          <w:pPr>
            <w:spacing w:before="120" w:after="120"/>
            <w:ind w:left="720" w:hanging="720"/>
            <w:rPr>
              <w:rFonts w:ascii="Times New Roman" w:hAnsi="Times New Roman" w:cs="Times New Roman"/>
            </w:rPr>
          </w:pPr>
        </w:p>
        <w:p w14:paraId="42277946" w14:textId="03DE3654" w:rsidR="00E81978" w:rsidRDefault="00C31D30" w:rsidP="00B8256F">
          <w:pPr>
            <w:pStyle w:val="Bibliography"/>
            <w:rPr>
              <w:noProof/>
            </w:rPr>
          </w:pPr>
          <w:r>
            <w:rPr>
              <w:noProof/>
            </w:rPr>
            <w:t>.</w:t>
          </w:r>
          <w:r>
            <w:rPr>
              <w:b/>
              <w:bCs/>
              <w:noProof/>
            </w:rPr>
            <w:fldChar w:fldCharType="end"/>
          </w:r>
        </w:p>
      </w:sdtContent>
    </w:sdt>
    <w:sectPr w:rsidR="00E81978">
      <w:headerReference w:type="default" r:id="rId9"/>
      <w:headerReference w:type="first" r:id="rId10"/>
      <w:footnotePr>
        <w:pos w:val="beneathText"/>
      </w:footnotePr>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07CA29" w14:textId="77777777" w:rsidR="00AD595A" w:rsidRDefault="00AD595A">
      <w:pPr>
        <w:spacing w:line="240" w:lineRule="auto"/>
      </w:pPr>
      <w:r>
        <w:separator/>
      </w:r>
    </w:p>
    <w:p w14:paraId="33E362E8" w14:textId="77777777" w:rsidR="00AD595A" w:rsidRDefault="00AD595A"/>
  </w:endnote>
  <w:endnote w:type="continuationSeparator" w:id="0">
    <w:p w14:paraId="48044B50" w14:textId="77777777" w:rsidR="00AD595A" w:rsidRDefault="00AD595A">
      <w:pPr>
        <w:spacing w:line="240" w:lineRule="auto"/>
      </w:pPr>
      <w:r>
        <w:continuationSeparator/>
      </w:r>
    </w:p>
    <w:p w14:paraId="67CA1526" w14:textId="77777777" w:rsidR="00AD595A" w:rsidRDefault="00AD595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88A9DA" w14:textId="77777777" w:rsidR="00AD595A" w:rsidRDefault="00AD595A">
      <w:pPr>
        <w:spacing w:line="240" w:lineRule="auto"/>
      </w:pPr>
      <w:r>
        <w:separator/>
      </w:r>
    </w:p>
    <w:p w14:paraId="4CE8E22B" w14:textId="77777777" w:rsidR="00AD595A" w:rsidRDefault="00AD595A"/>
  </w:footnote>
  <w:footnote w:type="continuationSeparator" w:id="0">
    <w:p w14:paraId="3C52846C" w14:textId="77777777" w:rsidR="00AD595A" w:rsidRDefault="00AD595A">
      <w:pPr>
        <w:spacing w:line="240" w:lineRule="auto"/>
      </w:pPr>
      <w:r>
        <w:continuationSeparator/>
      </w:r>
    </w:p>
    <w:p w14:paraId="44AEF07C" w14:textId="77777777" w:rsidR="00AD595A" w:rsidRDefault="00AD595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D00BE1" w14:textId="18BF1D35" w:rsidR="00B24446" w:rsidRDefault="00B24446">
    <w:pPr>
      <w:pStyle w:val="Header"/>
    </w:pPr>
    <w:sdt>
      <w:sdtPr>
        <w:alias w:val="Running head"/>
        <w:tag w:val=""/>
        <w:id w:val="12739865"/>
        <w:placeholder>
          <w:docPart w:val="1D637EC166A64E35AC4EDE758C728F3C"/>
        </w:placeholder>
        <w:dataBinding w:prefixMappings="xmlns:ns0='http://schemas.microsoft.com/office/2006/coverPageProps' " w:xpath="/ns0:CoverPageProperties[1]/ns0:Abstract[1]" w:storeItemID="{55AF091B-3C7A-41E3-B477-F2FDAA23CFDA}"/>
        <w15:appearance w15:val="hidden"/>
        <w:text/>
      </w:sdtPr>
      <w:sdtContent>
        <w:r w:rsidRPr="002D619F">
          <w:t>A CURRENT CONTROVERSIAL SUBJECT</w:t>
        </w:r>
      </w:sdtContent>
    </w:sdt>
    <w:r>
      <w:rPr>
        <w:rStyle w:val="Strong"/>
      </w:rP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Pr>
        <w:rStyle w:val="Strong"/>
        <w:noProof/>
      </w:rPr>
      <w:t>8</w:t>
    </w:r>
    <w:r>
      <w:rPr>
        <w:rStyle w:val="Strong"/>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EB02D2" w14:textId="7F4590F0" w:rsidR="00B24446" w:rsidRDefault="00B24446">
    <w:pPr>
      <w:pStyle w:val="Header"/>
      <w:rPr>
        <w:rStyle w:val="Strong"/>
      </w:rPr>
    </w:pPr>
    <w:r>
      <w:t xml:space="preserve">Running head: </w:t>
    </w:r>
    <w:sdt>
      <w:sdtPr>
        <w:rPr>
          <w:rStyle w:val="Strong"/>
        </w:rPr>
        <w:alias w:val="Running head"/>
        <w:tag w:val=""/>
        <w:id w:val="-696842620"/>
        <w:placeholder>
          <w:docPart w:val="46FA1DFCE6724DDF80B5E4505E3344BD"/>
        </w:placeholder>
        <w:dataBinding w:prefixMappings="xmlns:ns0='http://schemas.microsoft.com/office/2006/coverPageProps' " w:xpath="/ns0:CoverPageProperties[1]/ns0:Abstract[1]" w:storeItemID="{55AF091B-3C7A-41E3-B477-F2FDAA23CFDA}"/>
        <w15:appearance w15:val="hidden"/>
        <w:text/>
      </w:sdtPr>
      <w:sdtEndPr>
        <w:rPr>
          <w:rStyle w:val="DefaultParagraphFont"/>
          <w:caps w:val="0"/>
        </w:rPr>
      </w:sdtEndPr>
      <w:sdtContent>
        <w:r>
          <w:rPr>
            <w:rStyle w:val="Strong"/>
          </w:rPr>
          <w:t>A CURRENT CONTROVERSIAL SUBJECT</w:t>
        </w:r>
      </w:sdtContent>
    </w:sdt>
    <w:r>
      <w:rPr>
        <w:rStyle w:val="Strong"/>
      </w:rP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Pr>
        <w:rStyle w:val="Strong"/>
        <w:noProof/>
      </w:rPr>
      <w:t>1</w:t>
    </w:r>
    <w:r>
      <w:rPr>
        <w:rStyle w:val="Strong"/>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19FC1F0E"/>
    <w:multiLevelType w:val="hybridMultilevel"/>
    <w:tmpl w:val="10F60A9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4"/>
  </w:num>
  <w:num w:numId="13">
    <w:abstractNumId w:val="12"/>
  </w:num>
  <w:num w:numId="14">
    <w:abstractNumId w:val="11"/>
  </w:num>
  <w:num w:numId="15">
    <w:abstractNumId w:val="13"/>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attachedTemplate r:id="rId1"/>
  <w:defaultTabStop w:val="720"/>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3804"/>
    <w:rsid w:val="00015BDB"/>
    <w:rsid w:val="000360BD"/>
    <w:rsid w:val="00093CCB"/>
    <w:rsid w:val="000D3F41"/>
    <w:rsid w:val="0013499A"/>
    <w:rsid w:val="001930D6"/>
    <w:rsid w:val="00234822"/>
    <w:rsid w:val="002A452A"/>
    <w:rsid w:val="002D619F"/>
    <w:rsid w:val="002F6A03"/>
    <w:rsid w:val="00351F5A"/>
    <w:rsid w:val="00355DCA"/>
    <w:rsid w:val="0037638F"/>
    <w:rsid w:val="00401B68"/>
    <w:rsid w:val="00426223"/>
    <w:rsid w:val="0047118F"/>
    <w:rsid w:val="004B4E09"/>
    <w:rsid w:val="004B5841"/>
    <w:rsid w:val="004D7FCB"/>
    <w:rsid w:val="004E6DF6"/>
    <w:rsid w:val="00505562"/>
    <w:rsid w:val="005425EE"/>
    <w:rsid w:val="00551A02"/>
    <w:rsid w:val="005534FA"/>
    <w:rsid w:val="00591D92"/>
    <w:rsid w:val="005A678B"/>
    <w:rsid w:val="005B4D26"/>
    <w:rsid w:val="005D3A03"/>
    <w:rsid w:val="005F14DE"/>
    <w:rsid w:val="005F6C1A"/>
    <w:rsid w:val="00653437"/>
    <w:rsid w:val="00674E7D"/>
    <w:rsid w:val="006A1AB8"/>
    <w:rsid w:val="006B0039"/>
    <w:rsid w:val="006D0603"/>
    <w:rsid w:val="00707FA2"/>
    <w:rsid w:val="00766D0B"/>
    <w:rsid w:val="008002C0"/>
    <w:rsid w:val="008663D0"/>
    <w:rsid w:val="008844DA"/>
    <w:rsid w:val="008C5323"/>
    <w:rsid w:val="00935650"/>
    <w:rsid w:val="0094249F"/>
    <w:rsid w:val="00961ECF"/>
    <w:rsid w:val="00962B30"/>
    <w:rsid w:val="009957AC"/>
    <w:rsid w:val="00997F8E"/>
    <w:rsid w:val="009A6A3B"/>
    <w:rsid w:val="009B47CC"/>
    <w:rsid w:val="00A3218D"/>
    <w:rsid w:val="00A65AD6"/>
    <w:rsid w:val="00A711D4"/>
    <w:rsid w:val="00A92FC9"/>
    <w:rsid w:val="00AD595A"/>
    <w:rsid w:val="00B24446"/>
    <w:rsid w:val="00B76F60"/>
    <w:rsid w:val="00B823AA"/>
    <w:rsid w:val="00B8256F"/>
    <w:rsid w:val="00B913E3"/>
    <w:rsid w:val="00B95E05"/>
    <w:rsid w:val="00BA45DB"/>
    <w:rsid w:val="00BE46AA"/>
    <w:rsid w:val="00BF4184"/>
    <w:rsid w:val="00C0601E"/>
    <w:rsid w:val="00C23804"/>
    <w:rsid w:val="00C31D30"/>
    <w:rsid w:val="00C67CF4"/>
    <w:rsid w:val="00CB6DF1"/>
    <w:rsid w:val="00CD5AFF"/>
    <w:rsid w:val="00CD6E39"/>
    <w:rsid w:val="00CF16A3"/>
    <w:rsid w:val="00CF6E91"/>
    <w:rsid w:val="00D10CE7"/>
    <w:rsid w:val="00D23713"/>
    <w:rsid w:val="00D31B35"/>
    <w:rsid w:val="00D7235E"/>
    <w:rsid w:val="00D85B68"/>
    <w:rsid w:val="00E176FE"/>
    <w:rsid w:val="00E20B2F"/>
    <w:rsid w:val="00E6004D"/>
    <w:rsid w:val="00E81978"/>
    <w:rsid w:val="00EB41C4"/>
    <w:rsid w:val="00ED68B6"/>
    <w:rsid w:val="00EE2C88"/>
    <w:rsid w:val="00EF3DFD"/>
    <w:rsid w:val="00EF4977"/>
    <w:rsid w:val="00EF5B5A"/>
    <w:rsid w:val="00F154EC"/>
    <w:rsid w:val="00F1670D"/>
    <w:rsid w:val="00F379B7"/>
    <w:rsid w:val="00F525FA"/>
    <w:rsid w:val="00FD73B5"/>
    <w:rsid w:val="00FE705D"/>
    <w:rsid w:val="00FF20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0D889D"/>
  <w15:chartTrackingRefBased/>
  <w15:docId w15:val="{8726724A-1C75-4F02-B379-AFEAD7054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20"/>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styleId="PlainTable1">
    <w:name w:val="Plain Table 1"/>
    <w:basedOn w:val="TableNormal"/>
    <w:uiPriority w:val="41"/>
    <w:rsid w:val="00E6004D"/>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 w:type="character" w:customStyle="1" w:styleId="apple-converted-space">
    <w:name w:val="apple-converted-space"/>
    <w:basedOn w:val="DefaultParagraphFont"/>
    <w:rsid w:val="00EF3DFD"/>
  </w:style>
  <w:style w:type="character" w:styleId="Hyperlink">
    <w:name w:val="Hyperlink"/>
    <w:basedOn w:val="DefaultParagraphFont"/>
    <w:uiPriority w:val="99"/>
    <w:semiHidden/>
    <w:unhideWhenUsed/>
    <w:rsid w:val="008663D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36286974">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283394005">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389502313">
      <w:bodyDiv w:val="1"/>
      <w:marLeft w:val="0"/>
      <w:marRight w:val="0"/>
      <w:marTop w:val="0"/>
      <w:marBottom w:val="0"/>
      <w:divBdr>
        <w:top w:val="none" w:sz="0" w:space="0" w:color="auto"/>
        <w:left w:val="none" w:sz="0" w:space="0" w:color="auto"/>
        <w:bottom w:val="none" w:sz="0" w:space="0" w:color="auto"/>
        <w:right w:val="none" w:sz="0" w:space="0" w:color="auto"/>
      </w:divBdr>
    </w:div>
    <w:div w:id="445002401">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880018530">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036546275">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371808989">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687831046">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13347240">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1985886849">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 w:id="2105569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AppData\Roaming\Microsoft\Templates\APA%20style%20report%20(6th%20editi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66A0D7FBA3E7410B931B7BF73043B645"/>
        <w:category>
          <w:name w:val="General"/>
          <w:gallery w:val="placeholder"/>
        </w:category>
        <w:types>
          <w:type w:val="bbPlcHdr"/>
        </w:types>
        <w:behaviors>
          <w:behavior w:val="content"/>
        </w:behaviors>
        <w:guid w:val="{D1E35EDF-56B1-4D21-86C6-73E4058ECF33}"/>
      </w:docPartPr>
      <w:docPartBody>
        <w:p w:rsidR="00502FEF" w:rsidRDefault="000444F5">
          <w:pPr>
            <w:pStyle w:val="66A0D7FBA3E7410B931B7BF73043B645"/>
          </w:pPr>
          <w:r>
            <w:t>[Title Here, up to 12 Words, on One to Two Lines]</w:t>
          </w:r>
        </w:p>
      </w:docPartBody>
    </w:docPart>
    <w:docPart>
      <w:docPartPr>
        <w:name w:val="E8AC6FA0F554408DAD4446E5FB440742"/>
        <w:category>
          <w:name w:val="General"/>
          <w:gallery w:val="placeholder"/>
        </w:category>
        <w:types>
          <w:type w:val="bbPlcHdr"/>
        </w:types>
        <w:behaviors>
          <w:behavior w:val="content"/>
        </w:behaviors>
        <w:guid w:val="{98593724-86D8-468D-878D-F3EB05680E45}"/>
      </w:docPartPr>
      <w:docPartBody>
        <w:p w:rsidR="00502FEF" w:rsidRDefault="000444F5">
          <w:pPr>
            <w:pStyle w:val="E8AC6FA0F554408DAD4446E5FB440742"/>
          </w:pPr>
          <w:r>
            <w:t>Abstract</w:t>
          </w:r>
        </w:p>
      </w:docPartBody>
    </w:docPart>
    <w:docPart>
      <w:docPartPr>
        <w:name w:val="6DEF513DEF31418197ACFEFB4CBDBC9F"/>
        <w:category>
          <w:name w:val="General"/>
          <w:gallery w:val="placeholder"/>
        </w:category>
        <w:types>
          <w:type w:val="bbPlcHdr"/>
        </w:types>
        <w:behaviors>
          <w:behavior w:val="content"/>
        </w:behaviors>
        <w:guid w:val="{491DDD3C-09BC-444E-ACCD-9071C77A9AD3}"/>
      </w:docPartPr>
      <w:docPartBody>
        <w:p w:rsidR="00502FEF" w:rsidRDefault="000444F5">
          <w:pPr>
            <w:pStyle w:val="6DEF513DEF31418197ACFEFB4CBDBC9F"/>
          </w:pPr>
          <w:r>
            <w:t>[Title Here, up to 12 Words, on One to Two Lines]</w:t>
          </w:r>
        </w:p>
      </w:docPartBody>
    </w:docPart>
    <w:docPart>
      <w:docPartPr>
        <w:name w:val="1D637EC166A64E35AC4EDE758C728F3C"/>
        <w:category>
          <w:name w:val="General"/>
          <w:gallery w:val="placeholder"/>
        </w:category>
        <w:types>
          <w:type w:val="bbPlcHdr"/>
        </w:types>
        <w:behaviors>
          <w:behavior w:val="content"/>
        </w:behaviors>
        <w:guid w:val="{ACABD7DD-349B-4411-8E6B-73476D8C5BE8}"/>
      </w:docPartPr>
      <w:docPartBody>
        <w:p w:rsidR="00502FEF" w:rsidRDefault="000444F5">
          <w:pPr>
            <w:pStyle w:val="1D637EC166A64E35AC4EDE758C728F3C"/>
          </w:pPr>
          <w:r w:rsidRPr="005D3A03">
            <w:t>Figures title:</w:t>
          </w:r>
        </w:p>
      </w:docPartBody>
    </w:docPart>
    <w:docPart>
      <w:docPartPr>
        <w:name w:val="46FA1DFCE6724DDF80B5E4505E3344BD"/>
        <w:category>
          <w:name w:val="General"/>
          <w:gallery w:val="placeholder"/>
        </w:category>
        <w:types>
          <w:type w:val="bbPlcHdr"/>
        </w:types>
        <w:behaviors>
          <w:behavior w:val="content"/>
        </w:behaviors>
        <w:guid w:val="{BEBBDC21-8005-4836-9BD0-B772FD87D81F}"/>
      </w:docPartPr>
      <w:docPartBody>
        <w:p w:rsidR="00502FEF" w:rsidRDefault="000444F5">
          <w:pPr>
            <w:pStyle w:val="46FA1DFCE6724DDF80B5E4505E3344BD"/>
          </w:pPr>
          <w:r>
            <w:t>[Include all figures in their own section, following references (and footnotes and tables, if applicable).  Include a numbered caption for each figure.  Use the Table/Figure style for easy spacing between figure and caption.]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44F5"/>
    <w:rsid w:val="000444F5"/>
    <w:rsid w:val="00502FEF"/>
    <w:rsid w:val="006950F6"/>
    <w:rsid w:val="006D0DC4"/>
    <w:rsid w:val="00E055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4"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6A0D7FBA3E7410B931B7BF73043B645">
    <w:name w:val="66A0D7FBA3E7410B931B7BF73043B645"/>
  </w:style>
  <w:style w:type="paragraph" w:customStyle="1" w:styleId="6EF591D84AE5443281658ED133F1BCEB">
    <w:name w:val="6EF591D84AE5443281658ED133F1BCEB"/>
  </w:style>
  <w:style w:type="paragraph" w:customStyle="1" w:styleId="88BD7E0EB66A4EBEBEB2753A92504698">
    <w:name w:val="88BD7E0EB66A4EBEBEB2753A92504698"/>
  </w:style>
  <w:style w:type="paragraph" w:customStyle="1" w:styleId="06B852F21C3D4D7B9B8F8A1D61E01099">
    <w:name w:val="06B852F21C3D4D7B9B8F8A1D61E01099"/>
  </w:style>
  <w:style w:type="paragraph" w:customStyle="1" w:styleId="1404FFF569F94A0280FD4814A1DD1F0E">
    <w:name w:val="1404FFF569F94A0280FD4814A1DD1F0E"/>
  </w:style>
  <w:style w:type="paragraph" w:customStyle="1" w:styleId="E8AC6FA0F554408DAD4446E5FB440742">
    <w:name w:val="E8AC6FA0F554408DAD4446E5FB440742"/>
  </w:style>
  <w:style w:type="character" w:styleId="Emphasis">
    <w:name w:val="Emphasis"/>
    <w:basedOn w:val="DefaultParagraphFont"/>
    <w:uiPriority w:val="4"/>
    <w:unhideWhenUsed/>
    <w:qFormat/>
    <w:rPr>
      <w:i/>
      <w:iCs/>
    </w:rPr>
  </w:style>
  <w:style w:type="paragraph" w:customStyle="1" w:styleId="324C8678E3624D269AD0414188D31CF0">
    <w:name w:val="324C8678E3624D269AD0414188D31CF0"/>
  </w:style>
  <w:style w:type="paragraph" w:customStyle="1" w:styleId="C81D47BD19474C43AD92E30004BC8E91">
    <w:name w:val="C81D47BD19474C43AD92E30004BC8E91"/>
  </w:style>
  <w:style w:type="paragraph" w:customStyle="1" w:styleId="6DEF513DEF31418197ACFEFB4CBDBC9F">
    <w:name w:val="6DEF513DEF31418197ACFEFB4CBDBC9F"/>
  </w:style>
  <w:style w:type="paragraph" w:customStyle="1" w:styleId="C61CA67E50FD4345A4DC5A6333525692">
    <w:name w:val="C61CA67E50FD4345A4DC5A6333525692"/>
  </w:style>
  <w:style w:type="paragraph" w:customStyle="1" w:styleId="D0295636FDB5491EBC9013D0385E3441">
    <w:name w:val="D0295636FDB5491EBC9013D0385E3441"/>
  </w:style>
  <w:style w:type="paragraph" w:customStyle="1" w:styleId="9FC6C884E1AC4163B46A27797D4A9138">
    <w:name w:val="9FC6C884E1AC4163B46A27797D4A9138"/>
  </w:style>
  <w:style w:type="paragraph" w:customStyle="1" w:styleId="0EE85C63DE724DCDAB6129DE1650217C">
    <w:name w:val="0EE85C63DE724DCDAB6129DE1650217C"/>
  </w:style>
  <w:style w:type="paragraph" w:customStyle="1" w:styleId="54089E2F9D454AD39C19129BD2DB9257">
    <w:name w:val="54089E2F9D454AD39C19129BD2DB9257"/>
  </w:style>
  <w:style w:type="paragraph" w:customStyle="1" w:styleId="105D9A3DE8424B7B9DB123DD8A16FAF9">
    <w:name w:val="105D9A3DE8424B7B9DB123DD8A16FAF9"/>
  </w:style>
  <w:style w:type="paragraph" w:customStyle="1" w:styleId="113FD510972E4235B3EC97819B2305B6">
    <w:name w:val="113FD510972E4235B3EC97819B2305B6"/>
  </w:style>
  <w:style w:type="paragraph" w:customStyle="1" w:styleId="56868351296E462DB137AE93FC666A73">
    <w:name w:val="56868351296E462DB137AE93FC666A73"/>
  </w:style>
  <w:style w:type="paragraph" w:customStyle="1" w:styleId="FA0E53C527D04925919D468CC2281B58">
    <w:name w:val="FA0E53C527D04925919D468CC2281B58"/>
  </w:style>
  <w:style w:type="paragraph" w:customStyle="1" w:styleId="18E11510549B4933A1073B8E86621E39">
    <w:name w:val="18E11510549B4933A1073B8E86621E39"/>
  </w:style>
  <w:style w:type="paragraph" w:customStyle="1" w:styleId="E15FD74A1D16424F956D540E84A67976">
    <w:name w:val="E15FD74A1D16424F956D540E84A67976"/>
  </w:style>
  <w:style w:type="paragraph" w:customStyle="1" w:styleId="4F6FFBDE59FA40719EDA70159B45D0EB">
    <w:name w:val="4F6FFBDE59FA40719EDA70159B45D0EB"/>
  </w:style>
  <w:style w:type="paragraph" w:customStyle="1" w:styleId="BA3B8C070301416683DD03F85D138F5B">
    <w:name w:val="BA3B8C070301416683DD03F85D138F5B"/>
  </w:style>
  <w:style w:type="paragraph" w:customStyle="1" w:styleId="828BC75615AA4481BD0BD77F0D53CEA4">
    <w:name w:val="828BC75615AA4481BD0BD77F0D53CEA4"/>
  </w:style>
  <w:style w:type="paragraph" w:customStyle="1" w:styleId="E29382A8CF8E4134AC266DF8FA25F709">
    <w:name w:val="E29382A8CF8E4134AC266DF8FA25F709"/>
  </w:style>
  <w:style w:type="paragraph" w:customStyle="1" w:styleId="73A00EFAFFBC499F82B50953D00E4F1C">
    <w:name w:val="73A00EFAFFBC499F82B50953D00E4F1C"/>
  </w:style>
  <w:style w:type="paragraph" w:customStyle="1" w:styleId="B118DFB87A8F475DB4089A877CE51FC2">
    <w:name w:val="B118DFB87A8F475DB4089A877CE51FC2"/>
  </w:style>
  <w:style w:type="paragraph" w:customStyle="1" w:styleId="A069322FC891478B8C031573BD3B2CE5">
    <w:name w:val="A069322FC891478B8C031573BD3B2CE5"/>
  </w:style>
  <w:style w:type="paragraph" w:customStyle="1" w:styleId="AD9321956EDB4AC78ACDAABCD683769E">
    <w:name w:val="AD9321956EDB4AC78ACDAABCD683769E"/>
  </w:style>
  <w:style w:type="paragraph" w:customStyle="1" w:styleId="C56A382DB15A42CBBB4CF0661ADC6457">
    <w:name w:val="C56A382DB15A42CBBB4CF0661ADC6457"/>
  </w:style>
  <w:style w:type="paragraph" w:customStyle="1" w:styleId="319BF3125BFB470381544311FE403A7D">
    <w:name w:val="319BF3125BFB470381544311FE403A7D"/>
  </w:style>
  <w:style w:type="paragraph" w:customStyle="1" w:styleId="E023AFD595AA404AAD88822EF3445D15">
    <w:name w:val="E023AFD595AA404AAD88822EF3445D15"/>
  </w:style>
  <w:style w:type="paragraph" w:customStyle="1" w:styleId="26C0D4C8438942AAAA16DABD5BC9A4C4">
    <w:name w:val="26C0D4C8438942AAAA16DABD5BC9A4C4"/>
  </w:style>
  <w:style w:type="paragraph" w:customStyle="1" w:styleId="F6D0331C3BF944099E8BC2090A1AF92F">
    <w:name w:val="F6D0331C3BF944099E8BC2090A1AF92F"/>
  </w:style>
  <w:style w:type="paragraph" w:customStyle="1" w:styleId="75D851DA46894EE8AAB24A817F4D5583">
    <w:name w:val="75D851DA46894EE8AAB24A817F4D5583"/>
  </w:style>
  <w:style w:type="paragraph" w:customStyle="1" w:styleId="6D7AADD0EB5543F0B3C1A579458E5EDB">
    <w:name w:val="6D7AADD0EB5543F0B3C1A579458E5EDB"/>
  </w:style>
  <w:style w:type="paragraph" w:customStyle="1" w:styleId="E551EE3DB27C48B19E009EC49337D950">
    <w:name w:val="E551EE3DB27C48B19E009EC49337D950"/>
  </w:style>
  <w:style w:type="paragraph" w:customStyle="1" w:styleId="415406846D8440BD9BAE34CDB288F8D3">
    <w:name w:val="415406846D8440BD9BAE34CDB288F8D3"/>
  </w:style>
  <w:style w:type="paragraph" w:customStyle="1" w:styleId="7636BB3187AF402482F23B30EA08BBDD">
    <w:name w:val="7636BB3187AF402482F23B30EA08BBDD"/>
  </w:style>
  <w:style w:type="paragraph" w:customStyle="1" w:styleId="5E8DF434EEBD4503A26F7354BB7228BC">
    <w:name w:val="5E8DF434EEBD4503A26F7354BB7228BC"/>
  </w:style>
  <w:style w:type="paragraph" w:customStyle="1" w:styleId="3991A99381194792BF6201744232067C">
    <w:name w:val="3991A99381194792BF6201744232067C"/>
  </w:style>
  <w:style w:type="paragraph" w:customStyle="1" w:styleId="48412BBCC56B42F2B81970F3C27B4F66">
    <w:name w:val="48412BBCC56B42F2B81970F3C27B4F66"/>
  </w:style>
  <w:style w:type="paragraph" w:customStyle="1" w:styleId="4065DD54471B43118395A4B0306D17E5">
    <w:name w:val="4065DD54471B43118395A4B0306D17E5"/>
  </w:style>
  <w:style w:type="paragraph" w:customStyle="1" w:styleId="7EB44061A8B84A8A9D4B7F1FB86DDC85">
    <w:name w:val="7EB44061A8B84A8A9D4B7F1FB86DDC85"/>
  </w:style>
  <w:style w:type="paragraph" w:customStyle="1" w:styleId="195C16E5BD0049678A7FA5A7718BCA63">
    <w:name w:val="195C16E5BD0049678A7FA5A7718BCA63"/>
  </w:style>
  <w:style w:type="paragraph" w:customStyle="1" w:styleId="F822B5E6449240A3866535FD205FE28A">
    <w:name w:val="F822B5E6449240A3866535FD205FE28A"/>
  </w:style>
  <w:style w:type="paragraph" w:customStyle="1" w:styleId="441B058E803045D48F75BB32AE9B1887">
    <w:name w:val="441B058E803045D48F75BB32AE9B1887"/>
  </w:style>
  <w:style w:type="paragraph" w:customStyle="1" w:styleId="4909986128414A56BF3B140B928D3661">
    <w:name w:val="4909986128414A56BF3B140B928D3661"/>
  </w:style>
  <w:style w:type="paragraph" w:customStyle="1" w:styleId="B8DF960C9F5048B183F06D1B57CE2843">
    <w:name w:val="B8DF960C9F5048B183F06D1B57CE2843"/>
  </w:style>
  <w:style w:type="paragraph" w:customStyle="1" w:styleId="899E6785D5F34D38B1836C582142AABA">
    <w:name w:val="899E6785D5F34D38B1836C582142AABA"/>
  </w:style>
  <w:style w:type="paragraph" w:customStyle="1" w:styleId="94AA2AA2669845138959C6A0ED37B9B3">
    <w:name w:val="94AA2AA2669845138959C6A0ED37B9B3"/>
  </w:style>
  <w:style w:type="paragraph" w:customStyle="1" w:styleId="B520337E500D4B9FA1DC7C932D54C17A">
    <w:name w:val="B520337E500D4B9FA1DC7C932D54C17A"/>
  </w:style>
  <w:style w:type="paragraph" w:customStyle="1" w:styleId="4323728E7D0B46668EB9D22B7956E696">
    <w:name w:val="4323728E7D0B46668EB9D22B7956E696"/>
  </w:style>
  <w:style w:type="paragraph" w:customStyle="1" w:styleId="A9A0B0577C134901A3F9A410E4BD811E">
    <w:name w:val="A9A0B0577C134901A3F9A410E4BD811E"/>
  </w:style>
  <w:style w:type="paragraph" w:customStyle="1" w:styleId="AA2E50BABBCB42D0A50204FC1262579D">
    <w:name w:val="AA2E50BABBCB42D0A50204FC1262579D"/>
  </w:style>
  <w:style w:type="paragraph" w:customStyle="1" w:styleId="B338CBE05953449CB26DE2C4FD49A830">
    <w:name w:val="B338CBE05953449CB26DE2C4FD49A830"/>
  </w:style>
  <w:style w:type="paragraph" w:customStyle="1" w:styleId="F3CE25445E2A4CA0AC1FD68404931FE9">
    <w:name w:val="F3CE25445E2A4CA0AC1FD68404931FE9"/>
  </w:style>
  <w:style w:type="paragraph" w:customStyle="1" w:styleId="0C4DE05F16C3453AA81FBB5A3B5D1FEE">
    <w:name w:val="0C4DE05F16C3453AA81FBB5A3B5D1FEE"/>
  </w:style>
  <w:style w:type="paragraph" w:customStyle="1" w:styleId="3B51897016014C14A696D183D49B05D8">
    <w:name w:val="3B51897016014C14A696D183D49B05D8"/>
  </w:style>
  <w:style w:type="paragraph" w:customStyle="1" w:styleId="51D00B87C5C042889C0189E5268F4996">
    <w:name w:val="51D00B87C5C042889C0189E5268F4996"/>
  </w:style>
  <w:style w:type="paragraph" w:customStyle="1" w:styleId="B7853B059F9A47ABA7599907444D2FFA">
    <w:name w:val="B7853B059F9A47ABA7599907444D2FFA"/>
  </w:style>
  <w:style w:type="paragraph" w:customStyle="1" w:styleId="D71EC59BF86B4D739071918658EFA4D8">
    <w:name w:val="D71EC59BF86B4D739071918658EFA4D8"/>
  </w:style>
  <w:style w:type="paragraph" w:customStyle="1" w:styleId="1D637EC166A64E35AC4EDE758C728F3C">
    <w:name w:val="1D637EC166A64E35AC4EDE758C728F3C"/>
  </w:style>
  <w:style w:type="paragraph" w:customStyle="1" w:styleId="46FA1DFCE6724DDF80B5E4505E3344BD">
    <w:name w:val="46FA1DFCE6724DDF80B5E4505E3344B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A CURRENT CONTROVERSIAL SUBJECT</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03B8E82-ADB0-450D-9A01-4F7A8B1080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report (6th edition)</Template>
  <TotalTime>123</TotalTime>
  <Pages>12</Pages>
  <Words>2707</Words>
  <Characters>15430</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For or Against Gun Control 2019
A Current Controversial Subject</vt:lpstr>
    </vt:vector>
  </TitlesOfParts>
  <Company/>
  <LinksUpToDate>false</LinksUpToDate>
  <CharactersWithSpaces>18101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 or Against Gun Control 2019
A Current Controversial Subject</dc:title>
  <dc:subject/>
  <dc:creator>Dominique LaPorte</dc:creator>
  <cp:keywords/>
  <dc:description/>
  <cp:lastModifiedBy>Dominique LaPorte</cp:lastModifiedBy>
  <cp:revision>87</cp:revision>
  <cp:lastPrinted>2019-12-04T22:45:00Z</cp:lastPrinted>
  <dcterms:created xsi:type="dcterms:W3CDTF">2019-11-29T05:23:00Z</dcterms:created>
  <dcterms:modified xsi:type="dcterms:W3CDTF">2019-12-04T22:52:00Z</dcterms:modified>
</cp:coreProperties>
</file>